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133"/>
        <w:gridCol w:w="5443"/>
      </w:tblGrid>
      <w:tr w:rsidR="00C62366" w:rsidRPr="00C62366" w:rsidTr="00C62366">
        <w:tc>
          <w:tcPr>
            <w:tcW w:w="4140" w:type="dxa"/>
            <w:tcBorders>
              <w:top w:val="nil"/>
              <w:left w:val="nil"/>
              <w:bottom w:val="nil"/>
              <w:right w:val="nil"/>
            </w:tcBorders>
            <w:shd w:val="clear" w:color="auto" w:fill="auto"/>
            <w:hideMark/>
          </w:tcPr>
          <w:p w:rsidR="00C62366" w:rsidRDefault="00C62366" w:rsidP="004A70F6">
            <w:pPr>
              <w:spacing w:before="120" w:line="150" w:lineRule="atLeast"/>
              <w:jc w:val="center"/>
              <w:rPr>
                <w:rFonts w:eastAsia="Times New Roman"/>
                <w:b/>
                <w:bCs/>
                <w:color w:val="000000"/>
              </w:rPr>
            </w:pPr>
            <w:r w:rsidRPr="00C62366">
              <w:rPr>
                <w:rFonts w:eastAsia="Times New Roman"/>
                <w:b/>
                <w:bCs/>
                <w:color w:val="000000"/>
              </w:rPr>
              <w:t xml:space="preserve">CÔNG TY CP </w:t>
            </w:r>
            <w:r w:rsidR="004A70F6">
              <w:rPr>
                <w:rFonts w:eastAsia="Times New Roman"/>
                <w:b/>
                <w:bCs/>
                <w:color w:val="000000"/>
              </w:rPr>
              <w:t>MAY SÀI GÒN 2</w:t>
            </w:r>
          </w:p>
          <w:p w:rsidR="004A70F6" w:rsidRPr="00C62366" w:rsidRDefault="004A70F6" w:rsidP="004A70F6">
            <w:pPr>
              <w:spacing w:before="120" w:line="150" w:lineRule="atLeast"/>
              <w:rPr>
                <w:rFonts w:eastAsia="Times New Roman"/>
                <w:color w:val="000000"/>
              </w:rPr>
            </w:pPr>
            <w:r>
              <w:rPr>
                <w:rFonts w:eastAsia="Times New Roman"/>
                <w:b/>
                <w:bCs/>
                <w:color w:val="000000"/>
              </w:rPr>
              <w:t xml:space="preserve">                         -----</w:t>
            </w:r>
          </w:p>
        </w:tc>
        <w:tc>
          <w:tcPr>
            <w:tcW w:w="5453" w:type="dxa"/>
            <w:tcBorders>
              <w:top w:val="nil"/>
              <w:left w:val="nil"/>
              <w:bottom w:val="nil"/>
              <w:right w:val="nil"/>
            </w:tcBorders>
            <w:shd w:val="clear" w:color="auto" w:fill="auto"/>
            <w:hideMark/>
          </w:tcPr>
          <w:p w:rsidR="00C62366" w:rsidRPr="00C62366" w:rsidRDefault="00C62366" w:rsidP="00C62366">
            <w:pPr>
              <w:widowControl w:val="0"/>
              <w:spacing w:before="120" w:line="150" w:lineRule="atLeast"/>
              <w:jc w:val="center"/>
              <w:rPr>
                <w:rFonts w:eastAsia="Times New Roman"/>
                <w:b/>
                <w:bCs/>
                <w:color w:val="000000"/>
              </w:rPr>
            </w:pPr>
            <w:r w:rsidRPr="00C62366">
              <w:rPr>
                <w:rFonts w:eastAsia="Times New Roman"/>
                <w:b/>
                <w:bCs/>
                <w:color w:val="000000"/>
              </w:rPr>
              <w:t>CỘNG HÒA XÃ HỘI CHỦ NGHĨA VIỆT NAM</w:t>
            </w:r>
          </w:p>
          <w:p w:rsidR="00C62366" w:rsidRDefault="00C62366" w:rsidP="00C62366">
            <w:pPr>
              <w:spacing w:before="120" w:line="150" w:lineRule="atLeast"/>
              <w:jc w:val="center"/>
              <w:rPr>
                <w:rFonts w:eastAsia="Times New Roman"/>
                <w:b/>
                <w:bCs/>
                <w:color w:val="000000"/>
                <w:u w:val="single"/>
              </w:rPr>
            </w:pPr>
            <w:r w:rsidRPr="004A70F6">
              <w:rPr>
                <w:rFonts w:eastAsia="Times New Roman"/>
                <w:b/>
                <w:bCs/>
                <w:color w:val="000000"/>
                <w:u w:val="single"/>
              </w:rPr>
              <w:t>Độc lập – Tự  do – Hạnh phúc</w:t>
            </w:r>
          </w:p>
          <w:p w:rsidR="0071285D" w:rsidRPr="0071285D" w:rsidRDefault="0071285D" w:rsidP="00C62366">
            <w:pPr>
              <w:spacing w:before="120" w:line="150" w:lineRule="atLeast"/>
              <w:jc w:val="center"/>
              <w:rPr>
                <w:rFonts w:eastAsia="Times New Roman"/>
                <w:color w:val="000000"/>
                <w:sz w:val="6"/>
                <w:u w:val="single"/>
              </w:rPr>
            </w:pPr>
          </w:p>
        </w:tc>
      </w:tr>
    </w:tbl>
    <w:p w:rsidR="00C62366" w:rsidRPr="00C62366" w:rsidRDefault="00C62366" w:rsidP="00C62366">
      <w:pPr>
        <w:spacing w:line="150" w:lineRule="atLeast"/>
        <w:rPr>
          <w:rFonts w:ascii="Arial" w:eastAsia="Times New Roman" w:hAnsi="Arial" w:cs="Arial"/>
          <w:vanish/>
          <w:color w:val="000000"/>
          <w:sz w:val="18"/>
          <w:szCs w:val="18"/>
        </w:rPr>
      </w:pPr>
    </w:p>
    <w:tbl>
      <w:tblPr>
        <w:tblW w:w="0" w:type="auto"/>
        <w:tblInd w:w="108" w:type="dxa"/>
        <w:tblLayout w:type="fixed"/>
        <w:tblLook w:val="04A0"/>
      </w:tblPr>
      <w:tblGrid>
        <w:gridCol w:w="4140"/>
        <w:gridCol w:w="5580"/>
      </w:tblGrid>
      <w:tr w:rsidR="00C62366" w:rsidRPr="00C62366" w:rsidTr="00C62366">
        <w:trPr>
          <w:trHeight w:val="333"/>
        </w:trPr>
        <w:tc>
          <w:tcPr>
            <w:tcW w:w="4140" w:type="dxa"/>
            <w:tcBorders>
              <w:top w:val="nil"/>
              <w:left w:val="nil"/>
              <w:bottom w:val="nil"/>
              <w:right w:val="nil"/>
            </w:tcBorders>
            <w:shd w:val="clear" w:color="auto" w:fill="auto"/>
            <w:hideMark/>
          </w:tcPr>
          <w:p w:rsidR="00C62366" w:rsidRPr="009B5F8A" w:rsidRDefault="00C62366" w:rsidP="003B52E6">
            <w:pPr>
              <w:spacing w:after="240" w:line="150" w:lineRule="atLeast"/>
              <w:rPr>
                <w:rFonts w:eastAsia="Times New Roman"/>
                <w:bCs/>
              </w:rPr>
            </w:pPr>
            <w:r w:rsidRPr="00C62366">
              <w:rPr>
                <w:rFonts w:ascii="Arial" w:eastAsia="Times New Roman" w:hAnsi="Arial" w:cs="Arial"/>
                <w:b/>
                <w:bCs/>
                <w:color w:val="000000"/>
              </w:rPr>
              <w:t xml:space="preserve">    </w:t>
            </w:r>
            <w:r w:rsidR="004A70F6">
              <w:rPr>
                <w:rFonts w:ascii="Arial" w:eastAsia="Times New Roman" w:hAnsi="Arial" w:cs="Arial"/>
                <w:b/>
                <w:bCs/>
                <w:color w:val="000000"/>
              </w:rPr>
              <w:t xml:space="preserve">      </w:t>
            </w:r>
            <w:r w:rsidRPr="009B5F8A">
              <w:rPr>
                <w:rFonts w:eastAsia="Times New Roman"/>
                <w:bCs/>
                <w:color w:val="000000"/>
              </w:rPr>
              <w:t>Số</w:t>
            </w:r>
            <w:r w:rsidR="004A70F6" w:rsidRPr="009B5F8A">
              <w:rPr>
                <w:rFonts w:eastAsia="Times New Roman"/>
                <w:bCs/>
                <w:color w:val="000000"/>
              </w:rPr>
              <w:t xml:space="preserve"> </w:t>
            </w:r>
            <w:r w:rsidR="007F4786">
              <w:rPr>
                <w:rFonts w:eastAsia="Times New Roman"/>
                <w:bCs/>
                <w:color w:val="000000"/>
              </w:rPr>
              <w:t>0</w:t>
            </w:r>
            <w:r w:rsidR="003B52E6">
              <w:rPr>
                <w:rFonts w:eastAsia="Times New Roman"/>
                <w:bCs/>
                <w:color w:val="000000"/>
              </w:rPr>
              <w:t>2</w:t>
            </w:r>
            <w:r w:rsidRPr="009B5F8A">
              <w:rPr>
                <w:rFonts w:eastAsia="Times New Roman"/>
                <w:bCs/>
                <w:color w:val="000000"/>
              </w:rPr>
              <w:t>/</w:t>
            </w:r>
            <w:r w:rsidR="004A70F6" w:rsidRPr="009B5F8A">
              <w:rPr>
                <w:rFonts w:eastAsia="Times New Roman"/>
                <w:bCs/>
                <w:color w:val="000000"/>
              </w:rPr>
              <w:t>TTr</w:t>
            </w:r>
            <w:r w:rsidRPr="009B5F8A">
              <w:rPr>
                <w:rFonts w:eastAsia="Times New Roman"/>
                <w:bCs/>
                <w:color w:val="000000"/>
              </w:rPr>
              <w:t xml:space="preserve"> </w:t>
            </w:r>
            <w:r w:rsidR="004A70F6" w:rsidRPr="009B5F8A">
              <w:rPr>
                <w:rFonts w:eastAsia="Times New Roman"/>
                <w:bCs/>
                <w:color w:val="000000"/>
              </w:rPr>
              <w:t>-</w:t>
            </w:r>
            <w:r w:rsidRPr="009B5F8A">
              <w:rPr>
                <w:rFonts w:eastAsia="Times New Roman"/>
                <w:bCs/>
                <w:color w:val="000000"/>
              </w:rPr>
              <w:t xml:space="preserve"> HĐQT</w:t>
            </w:r>
          </w:p>
        </w:tc>
        <w:tc>
          <w:tcPr>
            <w:tcW w:w="5580" w:type="dxa"/>
            <w:tcBorders>
              <w:top w:val="nil"/>
              <w:left w:val="nil"/>
              <w:bottom w:val="nil"/>
              <w:right w:val="nil"/>
            </w:tcBorders>
            <w:shd w:val="clear" w:color="auto" w:fill="auto"/>
            <w:hideMark/>
          </w:tcPr>
          <w:p w:rsidR="00C62366" w:rsidRPr="00C62366" w:rsidRDefault="004A70F6" w:rsidP="0071285D">
            <w:pPr>
              <w:widowControl w:val="0"/>
              <w:spacing w:line="150" w:lineRule="atLeast"/>
              <w:rPr>
                <w:rFonts w:eastAsia="Times New Roman"/>
                <w:i/>
                <w:iCs/>
                <w:color w:val="000000"/>
              </w:rPr>
            </w:pPr>
            <w:r>
              <w:rPr>
                <w:rFonts w:eastAsia="Times New Roman"/>
                <w:i/>
                <w:iCs/>
                <w:color w:val="000000"/>
              </w:rPr>
              <w:t xml:space="preserve">      Tp.</w:t>
            </w:r>
            <w:r w:rsidR="0071285D">
              <w:rPr>
                <w:rFonts w:eastAsia="Times New Roman"/>
                <w:i/>
                <w:iCs/>
                <w:color w:val="000000"/>
              </w:rPr>
              <w:t xml:space="preserve"> </w:t>
            </w:r>
            <w:r>
              <w:rPr>
                <w:rFonts w:eastAsia="Times New Roman"/>
                <w:i/>
                <w:iCs/>
                <w:color w:val="000000"/>
              </w:rPr>
              <w:t xml:space="preserve">Hồ Chí Minh, </w:t>
            </w:r>
            <w:r w:rsidR="009B5F8A">
              <w:rPr>
                <w:rFonts w:eastAsia="Times New Roman"/>
                <w:i/>
                <w:iCs/>
                <w:color w:val="000000"/>
              </w:rPr>
              <w:t>n</w:t>
            </w:r>
            <w:r>
              <w:rPr>
                <w:rFonts w:eastAsia="Times New Roman"/>
                <w:i/>
                <w:iCs/>
                <w:color w:val="000000"/>
              </w:rPr>
              <w:t xml:space="preserve">gày </w:t>
            </w:r>
            <w:r w:rsidR="0071285D">
              <w:rPr>
                <w:rFonts w:eastAsia="Times New Roman"/>
                <w:i/>
                <w:iCs/>
                <w:color w:val="000000"/>
              </w:rPr>
              <w:t>10</w:t>
            </w:r>
            <w:r w:rsidR="00C62366" w:rsidRPr="00C62366">
              <w:rPr>
                <w:rFonts w:eastAsia="Times New Roman"/>
                <w:i/>
                <w:iCs/>
                <w:color w:val="000000"/>
              </w:rPr>
              <w:t xml:space="preserve"> th</w:t>
            </w:r>
            <w:r>
              <w:rPr>
                <w:rFonts w:eastAsia="Times New Roman"/>
                <w:i/>
                <w:iCs/>
                <w:color w:val="000000"/>
              </w:rPr>
              <w:t>áng</w:t>
            </w:r>
            <w:r w:rsidR="00C62366" w:rsidRPr="00C62366">
              <w:rPr>
                <w:rFonts w:eastAsia="Times New Roman"/>
                <w:i/>
                <w:iCs/>
                <w:color w:val="000000"/>
              </w:rPr>
              <w:t xml:space="preserve"> </w:t>
            </w:r>
            <w:r w:rsidR="0071285D">
              <w:rPr>
                <w:rFonts w:eastAsia="Times New Roman"/>
                <w:i/>
                <w:iCs/>
                <w:color w:val="000000"/>
              </w:rPr>
              <w:t>6</w:t>
            </w:r>
            <w:r w:rsidR="00C62366" w:rsidRPr="00C62366">
              <w:rPr>
                <w:rFonts w:eastAsia="Times New Roman"/>
                <w:i/>
                <w:iCs/>
                <w:color w:val="000000"/>
              </w:rPr>
              <w:t xml:space="preserve"> năm 20</w:t>
            </w:r>
            <w:r w:rsidR="007F4786">
              <w:rPr>
                <w:rFonts w:eastAsia="Times New Roman"/>
                <w:i/>
                <w:iCs/>
                <w:color w:val="000000"/>
              </w:rPr>
              <w:t>22</w:t>
            </w:r>
          </w:p>
        </w:tc>
      </w:tr>
    </w:tbl>
    <w:p w:rsidR="00C62366" w:rsidRPr="004A70F6" w:rsidRDefault="00C62366" w:rsidP="00C62366">
      <w:pPr>
        <w:spacing w:before="120" w:after="120" w:line="150" w:lineRule="atLeast"/>
        <w:ind w:left="446"/>
        <w:jc w:val="center"/>
        <w:rPr>
          <w:rFonts w:eastAsia="Times New Roman"/>
          <w:b/>
          <w:bCs/>
          <w:color w:val="000000"/>
          <w:sz w:val="32"/>
          <w:szCs w:val="32"/>
        </w:rPr>
      </w:pPr>
      <w:r w:rsidRPr="004A70F6">
        <w:rPr>
          <w:rFonts w:eastAsia="Times New Roman"/>
          <w:b/>
          <w:bCs/>
          <w:color w:val="000000"/>
          <w:sz w:val="32"/>
          <w:szCs w:val="32"/>
        </w:rPr>
        <w:t xml:space="preserve">TỜ </w:t>
      </w:r>
      <w:r w:rsidR="004A70F6" w:rsidRPr="004A70F6">
        <w:rPr>
          <w:rFonts w:eastAsia="Times New Roman"/>
          <w:b/>
          <w:bCs/>
          <w:color w:val="000000"/>
          <w:sz w:val="32"/>
          <w:szCs w:val="32"/>
        </w:rPr>
        <w:t>TRÌNH</w:t>
      </w:r>
    </w:p>
    <w:p w:rsidR="004A70F6" w:rsidRPr="00B05072" w:rsidRDefault="00C054CA" w:rsidP="00C62366">
      <w:pPr>
        <w:spacing w:before="120" w:after="120" w:line="150" w:lineRule="atLeast"/>
        <w:ind w:firstLine="446"/>
        <w:rPr>
          <w:rFonts w:eastAsia="Times New Roman"/>
          <w:b/>
          <w:bCs/>
          <w:color w:val="000000"/>
          <w:sz w:val="28"/>
          <w:szCs w:val="28"/>
        </w:rPr>
      </w:pPr>
      <w:r>
        <w:rPr>
          <w:rFonts w:eastAsia="Times New Roman"/>
          <w:b/>
          <w:bCs/>
          <w:color w:val="000000"/>
          <w:sz w:val="28"/>
          <w:szCs w:val="28"/>
        </w:rPr>
        <w:t xml:space="preserve"> </w:t>
      </w:r>
      <w:r w:rsidR="00BC6618" w:rsidRPr="00B05072">
        <w:rPr>
          <w:rFonts w:eastAsia="Times New Roman"/>
          <w:b/>
          <w:bCs/>
          <w:color w:val="000000"/>
          <w:sz w:val="28"/>
          <w:szCs w:val="28"/>
        </w:rPr>
        <w:t xml:space="preserve"> </w:t>
      </w:r>
      <w:r w:rsidR="00EB34D4" w:rsidRPr="00B05072">
        <w:rPr>
          <w:rFonts w:eastAsia="Times New Roman"/>
          <w:b/>
          <w:bCs/>
          <w:color w:val="000000"/>
          <w:sz w:val="28"/>
          <w:szCs w:val="28"/>
        </w:rPr>
        <w:tab/>
      </w:r>
      <w:r w:rsidR="00EB34D4" w:rsidRPr="00B05072">
        <w:rPr>
          <w:rFonts w:eastAsia="Times New Roman"/>
          <w:b/>
          <w:bCs/>
          <w:color w:val="000000"/>
          <w:sz w:val="28"/>
          <w:szCs w:val="28"/>
        </w:rPr>
        <w:tab/>
        <w:t xml:space="preserve">      </w:t>
      </w:r>
      <w:r w:rsidR="00B05072">
        <w:rPr>
          <w:rFonts w:eastAsia="Times New Roman"/>
          <w:b/>
          <w:bCs/>
          <w:color w:val="000000"/>
          <w:sz w:val="28"/>
          <w:szCs w:val="28"/>
        </w:rPr>
        <w:t xml:space="preserve">   </w:t>
      </w:r>
      <w:r w:rsidR="005718AF">
        <w:rPr>
          <w:rFonts w:eastAsia="Times New Roman"/>
          <w:b/>
          <w:bCs/>
          <w:color w:val="000000"/>
          <w:sz w:val="28"/>
          <w:szCs w:val="28"/>
        </w:rPr>
        <w:t xml:space="preserve">   </w:t>
      </w:r>
      <w:r>
        <w:rPr>
          <w:rFonts w:eastAsia="Times New Roman"/>
          <w:b/>
          <w:bCs/>
          <w:color w:val="000000"/>
          <w:sz w:val="28"/>
          <w:szCs w:val="28"/>
        </w:rPr>
        <w:t xml:space="preserve">      </w:t>
      </w:r>
      <w:r w:rsidR="00D717E0">
        <w:rPr>
          <w:rFonts w:eastAsia="Times New Roman"/>
          <w:b/>
          <w:bCs/>
          <w:color w:val="000000"/>
          <w:sz w:val="28"/>
          <w:szCs w:val="28"/>
        </w:rPr>
        <w:t xml:space="preserve">Về việc </w:t>
      </w:r>
      <w:r w:rsidR="00EC5537">
        <w:rPr>
          <w:rFonts w:eastAsia="Times New Roman"/>
          <w:b/>
          <w:bCs/>
          <w:color w:val="000000"/>
          <w:sz w:val="28"/>
          <w:szCs w:val="28"/>
        </w:rPr>
        <w:t xml:space="preserve">bổ sung, </w:t>
      </w:r>
      <w:r w:rsidR="00D717E0">
        <w:rPr>
          <w:rFonts w:eastAsia="Times New Roman"/>
          <w:b/>
          <w:bCs/>
          <w:color w:val="000000"/>
          <w:sz w:val="28"/>
          <w:szCs w:val="28"/>
        </w:rPr>
        <w:t>sửa đổi Điều lệ</w:t>
      </w:r>
      <w:r w:rsidR="00EB34D4" w:rsidRPr="00B05072">
        <w:rPr>
          <w:rFonts w:eastAsia="Times New Roman"/>
          <w:b/>
          <w:bCs/>
          <w:color w:val="000000"/>
          <w:sz w:val="28"/>
          <w:szCs w:val="28"/>
        </w:rPr>
        <w:t xml:space="preserve"> Công ty</w:t>
      </w:r>
    </w:p>
    <w:p w:rsidR="00C62366" w:rsidRPr="00B05072" w:rsidRDefault="00C62366" w:rsidP="00E101A3">
      <w:pPr>
        <w:spacing w:before="120" w:after="120" w:line="150" w:lineRule="atLeast"/>
        <w:ind w:left="720" w:firstLine="720"/>
        <w:rPr>
          <w:rFonts w:eastAsia="Times New Roman"/>
          <w:b/>
          <w:bCs/>
          <w:color w:val="000000"/>
          <w:sz w:val="28"/>
          <w:szCs w:val="28"/>
        </w:rPr>
      </w:pPr>
      <w:r w:rsidRPr="00B05072">
        <w:rPr>
          <w:rFonts w:eastAsia="Times New Roman"/>
          <w:b/>
          <w:bCs/>
          <w:color w:val="000000"/>
          <w:sz w:val="28"/>
          <w:szCs w:val="28"/>
          <w:u w:val="single"/>
        </w:rPr>
        <w:t>K</w:t>
      </w:r>
      <w:r w:rsidR="009B5F8A" w:rsidRPr="00B05072">
        <w:rPr>
          <w:rFonts w:eastAsia="Times New Roman"/>
          <w:b/>
          <w:bCs/>
          <w:color w:val="000000"/>
          <w:sz w:val="28"/>
          <w:szCs w:val="28"/>
          <w:u w:val="single"/>
        </w:rPr>
        <w:t xml:space="preserve">ính </w:t>
      </w:r>
      <w:r w:rsidRPr="00B05072">
        <w:rPr>
          <w:rFonts w:eastAsia="Times New Roman"/>
          <w:b/>
          <w:bCs/>
          <w:color w:val="000000"/>
          <w:sz w:val="28"/>
          <w:szCs w:val="28"/>
          <w:u w:val="single"/>
        </w:rPr>
        <w:t xml:space="preserve"> gửi</w:t>
      </w:r>
      <w:r w:rsidRPr="00B05072">
        <w:rPr>
          <w:rFonts w:eastAsia="Times New Roman"/>
          <w:b/>
          <w:bCs/>
          <w:color w:val="000000"/>
          <w:sz w:val="28"/>
          <w:szCs w:val="28"/>
        </w:rPr>
        <w:t xml:space="preserve">: </w:t>
      </w:r>
      <w:r w:rsidR="007F4786">
        <w:rPr>
          <w:rFonts w:eastAsia="Times New Roman"/>
          <w:b/>
          <w:bCs/>
          <w:color w:val="000000"/>
          <w:sz w:val="28"/>
          <w:szCs w:val="28"/>
        </w:rPr>
        <w:t xml:space="preserve">Đại hội đồng cổ đông </w:t>
      </w:r>
      <w:r w:rsidR="00E101A3">
        <w:rPr>
          <w:rFonts w:eastAsia="Times New Roman"/>
          <w:b/>
          <w:bCs/>
          <w:color w:val="000000"/>
          <w:sz w:val="28"/>
          <w:szCs w:val="28"/>
        </w:rPr>
        <w:t>thường niên năm 2022</w:t>
      </w:r>
    </w:p>
    <w:p w:rsidR="00053AFE" w:rsidRDefault="00C62366" w:rsidP="00C62366">
      <w:pPr>
        <w:spacing w:before="120" w:after="120" w:line="150" w:lineRule="atLeast"/>
        <w:ind w:left="720" w:hanging="180"/>
        <w:jc w:val="both"/>
        <w:rPr>
          <w:rFonts w:eastAsia="Times New Roman"/>
          <w:b/>
          <w:bCs/>
          <w:color w:val="000000"/>
        </w:rPr>
      </w:pPr>
      <w:r w:rsidRPr="00C62366">
        <w:rPr>
          <w:rFonts w:eastAsia="Times New Roman"/>
          <w:b/>
          <w:bCs/>
          <w:color w:val="000000"/>
        </w:rPr>
        <w:t>            </w:t>
      </w:r>
    </w:p>
    <w:p w:rsidR="006670E0" w:rsidRPr="00B11A4E" w:rsidRDefault="006670E0" w:rsidP="00B11A4E">
      <w:pPr>
        <w:spacing w:before="120" w:after="120" w:line="150" w:lineRule="atLeast"/>
        <w:ind w:left="284" w:firstLine="414"/>
        <w:jc w:val="both"/>
        <w:rPr>
          <w:rFonts w:eastAsia="Times New Roman"/>
          <w:color w:val="000000"/>
          <w:sz w:val="28"/>
          <w:szCs w:val="28"/>
        </w:rPr>
      </w:pPr>
      <w:r w:rsidRPr="00B11A4E">
        <w:rPr>
          <w:rFonts w:eastAsia="Times New Roman"/>
          <w:color w:val="000000"/>
          <w:sz w:val="28"/>
          <w:szCs w:val="28"/>
        </w:rPr>
        <w:t xml:space="preserve">Hội đồng quản trị </w:t>
      </w:r>
      <w:r w:rsidR="00D717E0">
        <w:rPr>
          <w:rFonts w:eastAsia="Times New Roman"/>
          <w:color w:val="000000"/>
          <w:sz w:val="28"/>
          <w:szCs w:val="28"/>
        </w:rPr>
        <w:t xml:space="preserve">kính trình Đại hội Đồng cổ đông xem xét thông qua việc sửa đổi Điều lệ </w:t>
      </w:r>
      <w:r w:rsidRPr="00B11A4E">
        <w:rPr>
          <w:rFonts w:eastAsia="Times New Roman"/>
          <w:color w:val="000000"/>
          <w:sz w:val="28"/>
          <w:szCs w:val="28"/>
        </w:rPr>
        <w:t xml:space="preserve">Công ty </w:t>
      </w:r>
      <w:r w:rsidR="00D717E0">
        <w:rPr>
          <w:rFonts w:eastAsia="Times New Roman"/>
          <w:color w:val="000000"/>
          <w:sz w:val="28"/>
          <w:szCs w:val="28"/>
        </w:rPr>
        <w:t xml:space="preserve">với các </w:t>
      </w:r>
      <w:r w:rsidRPr="00B11A4E">
        <w:rPr>
          <w:rFonts w:eastAsia="Times New Roman"/>
          <w:color w:val="000000"/>
          <w:sz w:val="28"/>
          <w:szCs w:val="28"/>
        </w:rPr>
        <w:t>nội dung như sau:</w:t>
      </w:r>
    </w:p>
    <w:p w:rsidR="00D717E0" w:rsidRDefault="00D717E0" w:rsidP="00D717E0">
      <w:pPr>
        <w:pStyle w:val="ListParagraph"/>
        <w:numPr>
          <w:ilvl w:val="0"/>
          <w:numId w:val="4"/>
        </w:numPr>
        <w:spacing w:before="120" w:after="120" w:line="150" w:lineRule="atLeast"/>
        <w:jc w:val="both"/>
        <w:rPr>
          <w:rFonts w:eastAsia="Times New Roman"/>
          <w:color w:val="000000"/>
          <w:sz w:val="28"/>
          <w:szCs w:val="28"/>
        </w:rPr>
      </w:pPr>
      <w:r>
        <w:rPr>
          <w:rFonts w:eastAsia="Times New Roman"/>
          <w:color w:val="000000"/>
          <w:sz w:val="28"/>
          <w:szCs w:val="28"/>
        </w:rPr>
        <w:t>Thông qua nội dung sửa đổi Điều lệ Công ty Cổ phần may Sài Gòn 2 (</w:t>
      </w:r>
      <w:r w:rsidR="007F4786">
        <w:rPr>
          <w:rFonts w:eastAsia="Times New Roman"/>
          <w:color w:val="000000"/>
          <w:sz w:val="28"/>
          <w:szCs w:val="28"/>
        </w:rPr>
        <w:t xml:space="preserve">Sửa đổi một số </w:t>
      </w:r>
      <w:r>
        <w:rPr>
          <w:rFonts w:eastAsia="Times New Roman"/>
          <w:color w:val="000000"/>
          <w:sz w:val="28"/>
          <w:szCs w:val="28"/>
        </w:rPr>
        <w:t xml:space="preserve">Điều </w:t>
      </w:r>
      <w:r w:rsidR="007F4786">
        <w:rPr>
          <w:rFonts w:eastAsia="Times New Roman"/>
          <w:color w:val="000000"/>
          <w:sz w:val="28"/>
          <w:szCs w:val="28"/>
        </w:rPr>
        <w:t>cho phù hợp với Luật doanh nghiệp năm 2020</w:t>
      </w:r>
      <w:r>
        <w:rPr>
          <w:rFonts w:eastAsia="Times New Roman"/>
          <w:color w:val="000000"/>
          <w:sz w:val="28"/>
          <w:szCs w:val="28"/>
        </w:rPr>
        <w:t>)</w:t>
      </w:r>
    </w:p>
    <w:p w:rsidR="00A23F05" w:rsidRPr="00385EF4" w:rsidRDefault="00D717E0" w:rsidP="00D717E0">
      <w:pPr>
        <w:pStyle w:val="ListParagraph"/>
        <w:spacing w:before="120" w:after="120" w:line="150" w:lineRule="atLeast"/>
        <w:ind w:left="1058"/>
        <w:jc w:val="both"/>
        <w:rPr>
          <w:rFonts w:eastAsia="Times New Roman"/>
          <w:i/>
          <w:sz w:val="28"/>
          <w:szCs w:val="28"/>
        </w:rPr>
      </w:pPr>
      <w:r>
        <w:rPr>
          <w:rFonts w:eastAsia="Times New Roman"/>
          <w:color w:val="000000"/>
          <w:sz w:val="28"/>
          <w:szCs w:val="28"/>
        </w:rPr>
        <w:t xml:space="preserve">Dự thảo Điều lệ sửa đổi đã đăng trên website Công ty và gửi cho quý cổ đông </w:t>
      </w:r>
      <w:proofErr w:type="gramStart"/>
      <w:r>
        <w:rPr>
          <w:rFonts w:eastAsia="Times New Roman"/>
          <w:color w:val="000000"/>
          <w:sz w:val="28"/>
          <w:szCs w:val="28"/>
        </w:rPr>
        <w:t>theo</w:t>
      </w:r>
      <w:proofErr w:type="gramEnd"/>
      <w:r>
        <w:rPr>
          <w:rFonts w:eastAsia="Times New Roman"/>
          <w:color w:val="000000"/>
          <w:sz w:val="28"/>
          <w:szCs w:val="28"/>
        </w:rPr>
        <w:t xml:space="preserve"> tài liệu phát tại Đại hội. Để tiết kiệm thời gian, Điều lệ sửa đổi không đọc lại tại Đại hội, </w:t>
      </w:r>
      <w:proofErr w:type="gramStart"/>
      <w:r>
        <w:rPr>
          <w:rFonts w:eastAsia="Times New Roman"/>
          <w:color w:val="000000"/>
          <w:sz w:val="28"/>
          <w:szCs w:val="28"/>
        </w:rPr>
        <w:t>theo</w:t>
      </w:r>
      <w:proofErr w:type="gramEnd"/>
      <w:r>
        <w:rPr>
          <w:rFonts w:eastAsia="Times New Roman"/>
          <w:color w:val="000000"/>
          <w:sz w:val="28"/>
          <w:szCs w:val="28"/>
        </w:rPr>
        <w:t xml:space="preserve"> đó để quý cổ đông thuận tiện trong việc xem xét các nội dung sửa đổi nổi bật, quý cổ đông có thể </w:t>
      </w:r>
      <w:r w:rsidRPr="00385EF4">
        <w:rPr>
          <w:rFonts w:eastAsia="Times New Roman"/>
          <w:i/>
          <w:sz w:val="28"/>
          <w:szCs w:val="28"/>
        </w:rPr>
        <w:t>theo dõi</w:t>
      </w:r>
      <w:r w:rsidR="00A23F05" w:rsidRPr="00385EF4">
        <w:rPr>
          <w:rFonts w:eastAsia="Times New Roman"/>
          <w:i/>
          <w:sz w:val="28"/>
          <w:szCs w:val="28"/>
        </w:rPr>
        <w:t xml:space="preserve"> tại phụ lục 0</w:t>
      </w:r>
      <w:r w:rsidR="00385EF4" w:rsidRPr="00385EF4">
        <w:rPr>
          <w:rFonts w:eastAsia="Times New Roman"/>
          <w:i/>
          <w:sz w:val="28"/>
          <w:szCs w:val="28"/>
        </w:rPr>
        <w:t>1</w:t>
      </w:r>
      <w:r w:rsidR="00A23F05" w:rsidRPr="00385EF4">
        <w:rPr>
          <w:rFonts w:eastAsia="Times New Roman"/>
          <w:i/>
          <w:sz w:val="28"/>
          <w:szCs w:val="28"/>
        </w:rPr>
        <w:t xml:space="preserve"> đính kèm.</w:t>
      </w:r>
    </w:p>
    <w:p w:rsidR="00A23F05" w:rsidRDefault="00A23F05" w:rsidP="00A23F05">
      <w:pPr>
        <w:pStyle w:val="ListParagraph"/>
        <w:numPr>
          <w:ilvl w:val="0"/>
          <w:numId w:val="4"/>
        </w:numPr>
        <w:spacing w:before="120" w:after="120" w:line="150" w:lineRule="atLeast"/>
        <w:jc w:val="both"/>
        <w:rPr>
          <w:rFonts w:eastAsia="Times New Roman"/>
          <w:color w:val="000000"/>
          <w:sz w:val="28"/>
          <w:szCs w:val="28"/>
        </w:rPr>
      </w:pPr>
      <w:r>
        <w:rPr>
          <w:rFonts w:eastAsia="Times New Roman"/>
          <w:color w:val="000000"/>
          <w:sz w:val="28"/>
          <w:szCs w:val="28"/>
        </w:rPr>
        <w:t xml:space="preserve">Uỷ quyền cho Hội đồng quản trị </w:t>
      </w:r>
      <w:r w:rsidR="007F4786">
        <w:rPr>
          <w:rFonts w:eastAsia="Times New Roman"/>
          <w:color w:val="000000"/>
          <w:sz w:val="28"/>
          <w:szCs w:val="28"/>
        </w:rPr>
        <w:t>sửa đổi Điều lệ Công ty cho phù hợp với Luật doanh nghiệp số 59/2020/QH14 ngày 17/6/2020 của Quốc hội nước Cộng hòa xã hội chủ nghĩa Việt Nam</w:t>
      </w:r>
      <w:r w:rsidR="005718AF">
        <w:rPr>
          <w:rFonts w:eastAsia="Times New Roman"/>
          <w:color w:val="000000"/>
          <w:sz w:val="28"/>
          <w:szCs w:val="28"/>
        </w:rPr>
        <w:t>.</w:t>
      </w:r>
    </w:p>
    <w:p w:rsidR="00A506ED" w:rsidRDefault="00A506ED" w:rsidP="00B11A4E">
      <w:pPr>
        <w:spacing w:before="120" w:after="120" w:line="150" w:lineRule="atLeast"/>
        <w:ind w:left="284" w:firstLine="414"/>
        <w:jc w:val="both"/>
        <w:rPr>
          <w:rFonts w:eastAsia="Times New Roman"/>
          <w:color w:val="000000"/>
          <w:sz w:val="28"/>
          <w:szCs w:val="28"/>
        </w:rPr>
      </w:pPr>
    </w:p>
    <w:p w:rsidR="00D23429" w:rsidRDefault="00A23F05" w:rsidP="00B11A4E">
      <w:pPr>
        <w:spacing w:before="120" w:after="120" w:line="150" w:lineRule="atLeast"/>
        <w:ind w:left="284" w:firstLine="414"/>
        <w:jc w:val="both"/>
        <w:rPr>
          <w:rFonts w:eastAsia="Times New Roman"/>
          <w:color w:val="000000"/>
          <w:sz w:val="28"/>
          <w:szCs w:val="28"/>
        </w:rPr>
      </w:pPr>
      <w:proofErr w:type="gramStart"/>
      <w:r>
        <w:rPr>
          <w:rFonts w:eastAsia="Times New Roman"/>
          <w:color w:val="000000"/>
          <w:sz w:val="28"/>
          <w:szCs w:val="28"/>
        </w:rPr>
        <w:t>Kính trình Đại hội Đồng cổ đông xem xét thông qua.</w:t>
      </w:r>
      <w:proofErr w:type="gramEnd"/>
    </w:p>
    <w:p w:rsidR="00C62366" w:rsidRPr="00B11A4E" w:rsidRDefault="00A23F05" w:rsidP="00B11A4E">
      <w:pPr>
        <w:spacing w:before="120" w:after="120" w:line="150" w:lineRule="atLeast"/>
        <w:ind w:left="284" w:firstLine="414"/>
        <w:jc w:val="both"/>
        <w:rPr>
          <w:rFonts w:eastAsia="Times New Roman"/>
          <w:color w:val="000000"/>
          <w:sz w:val="28"/>
          <w:szCs w:val="28"/>
        </w:rPr>
      </w:pPr>
      <w:r>
        <w:rPr>
          <w:rFonts w:eastAsia="Times New Roman"/>
          <w:color w:val="000000"/>
          <w:sz w:val="28"/>
          <w:szCs w:val="28"/>
        </w:rPr>
        <w:t>T</w:t>
      </w:r>
      <w:r w:rsidR="00D23429">
        <w:rPr>
          <w:rFonts w:eastAsia="Times New Roman"/>
          <w:color w:val="000000"/>
          <w:sz w:val="28"/>
          <w:szCs w:val="28"/>
        </w:rPr>
        <w:t>rân trọng</w:t>
      </w:r>
      <w:r w:rsidR="00943033">
        <w:rPr>
          <w:rFonts w:eastAsia="Times New Roman"/>
          <w:color w:val="000000"/>
          <w:sz w:val="28"/>
          <w:szCs w:val="28"/>
        </w:rPr>
        <w:t>!</w:t>
      </w:r>
    </w:p>
    <w:tbl>
      <w:tblPr>
        <w:tblW w:w="0" w:type="auto"/>
        <w:tblLook w:val="01E0"/>
      </w:tblPr>
      <w:tblGrid>
        <w:gridCol w:w="4784"/>
        <w:gridCol w:w="4792"/>
      </w:tblGrid>
      <w:tr w:rsidR="00C62366" w:rsidRPr="00A96537" w:rsidTr="00B11A4E">
        <w:tc>
          <w:tcPr>
            <w:tcW w:w="4784" w:type="dxa"/>
            <w:tcBorders>
              <w:top w:val="nil"/>
              <w:left w:val="nil"/>
              <w:bottom w:val="nil"/>
              <w:right w:val="nil"/>
            </w:tcBorders>
            <w:shd w:val="clear" w:color="auto" w:fill="auto"/>
          </w:tcPr>
          <w:p w:rsidR="00C62366" w:rsidRPr="00C62366" w:rsidRDefault="00C62366" w:rsidP="00C62366">
            <w:pPr>
              <w:tabs>
                <w:tab w:val="left" w:pos="6480"/>
              </w:tabs>
              <w:spacing w:line="150" w:lineRule="atLeast"/>
              <w:jc w:val="center"/>
              <w:rPr>
                <w:rFonts w:eastAsia="Times New Roman"/>
                <w:color w:val="000000"/>
              </w:rPr>
            </w:pPr>
          </w:p>
        </w:tc>
        <w:tc>
          <w:tcPr>
            <w:tcW w:w="4792" w:type="dxa"/>
            <w:tcBorders>
              <w:top w:val="nil"/>
              <w:left w:val="nil"/>
              <w:bottom w:val="nil"/>
              <w:right w:val="nil"/>
            </w:tcBorders>
            <w:shd w:val="clear" w:color="auto" w:fill="auto"/>
          </w:tcPr>
          <w:p w:rsidR="00C62366" w:rsidRPr="00A96537" w:rsidRDefault="00C62366" w:rsidP="00C62366">
            <w:pPr>
              <w:tabs>
                <w:tab w:val="left" w:pos="1503"/>
                <w:tab w:val="left" w:pos="6480"/>
              </w:tabs>
              <w:spacing w:line="150" w:lineRule="atLeast"/>
              <w:jc w:val="center"/>
              <w:rPr>
                <w:rFonts w:eastAsia="Times New Roman"/>
                <w:color w:val="000000"/>
                <w:sz w:val="28"/>
                <w:szCs w:val="28"/>
              </w:rPr>
            </w:pPr>
            <w:r w:rsidRPr="00A96537">
              <w:rPr>
                <w:rFonts w:eastAsia="Times New Roman"/>
                <w:b/>
                <w:bCs/>
                <w:color w:val="000000"/>
                <w:sz w:val="28"/>
                <w:szCs w:val="28"/>
              </w:rPr>
              <w:t>T</w:t>
            </w:r>
            <w:r w:rsidR="004231FC" w:rsidRPr="00A96537">
              <w:rPr>
                <w:rFonts w:eastAsia="Times New Roman"/>
                <w:b/>
                <w:bCs/>
                <w:color w:val="000000"/>
                <w:sz w:val="28"/>
                <w:szCs w:val="28"/>
              </w:rPr>
              <w:t>/</w:t>
            </w:r>
            <w:r w:rsidRPr="00A96537">
              <w:rPr>
                <w:rFonts w:eastAsia="Times New Roman"/>
                <w:b/>
                <w:bCs/>
                <w:color w:val="000000"/>
                <w:sz w:val="28"/>
                <w:szCs w:val="28"/>
              </w:rPr>
              <w:t>M HỘI ĐỒNG QUẢN TRỊ</w:t>
            </w:r>
          </w:p>
          <w:p w:rsidR="00C62366" w:rsidRPr="00A96537" w:rsidRDefault="00A23F05" w:rsidP="00C62366">
            <w:pPr>
              <w:tabs>
                <w:tab w:val="left" w:pos="1503"/>
                <w:tab w:val="left" w:pos="6480"/>
              </w:tabs>
              <w:spacing w:line="150" w:lineRule="atLeast"/>
              <w:jc w:val="center"/>
              <w:rPr>
                <w:rFonts w:eastAsia="Times New Roman"/>
                <w:b/>
                <w:bCs/>
                <w:color w:val="000000"/>
                <w:sz w:val="28"/>
                <w:szCs w:val="28"/>
              </w:rPr>
            </w:pPr>
            <w:r w:rsidRPr="00A96537">
              <w:rPr>
                <w:rFonts w:eastAsia="Times New Roman"/>
                <w:b/>
                <w:bCs/>
                <w:color w:val="000000"/>
                <w:sz w:val="28"/>
                <w:szCs w:val="28"/>
              </w:rPr>
              <w:t xml:space="preserve"> </w:t>
            </w:r>
            <w:r w:rsidR="00C62366" w:rsidRPr="00A96537">
              <w:rPr>
                <w:rFonts w:eastAsia="Times New Roman"/>
                <w:b/>
                <w:bCs/>
                <w:color w:val="000000"/>
                <w:sz w:val="28"/>
                <w:szCs w:val="28"/>
              </w:rPr>
              <w:t>CHỦ TỊCH</w:t>
            </w:r>
          </w:p>
          <w:p w:rsidR="00C62366" w:rsidRPr="00A96537" w:rsidRDefault="00C62366" w:rsidP="00C62366">
            <w:pPr>
              <w:tabs>
                <w:tab w:val="left" w:pos="1503"/>
                <w:tab w:val="left" w:pos="6480"/>
              </w:tabs>
              <w:spacing w:line="150" w:lineRule="atLeast"/>
              <w:rPr>
                <w:rFonts w:eastAsia="Times New Roman"/>
                <w:i/>
                <w:iCs/>
                <w:color w:val="000000"/>
                <w:sz w:val="28"/>
                <w:szCs w:val="28"/>
              </w:rPr>
            </w:pPr>
            <w:r w:rsidRPr="00A96537">
              <w:rPr>
                <w:rFonts w:eastAsia="Times New Roman"/>
                <w:i/>
                <w:iCs/>
                <w:color w:val="000000"/>
                <w:sz w:val="28"/>
                <w:szCs w:val="28"/>
              </w:rPr>
              <w:t xml:space="preserve">                         </w:t>
            </w:r>
          </w:p>
          <w:p w:rsidR="00943033" w:rsidRPr="00A96537" w:rsidRDefault="00943033" w:rsidP="00C62366">
            <w:pPr>
              <w:tabs>
                <w:tab w:val="left" w:pos="1503"/>
                <w:tab w:val="left" w:pos="6480"/>
              </w:tabs>
              <w:spacing w:line="150" w:lineRule="atLeast"/>
              <w:rPr>
                <w:rFonts w:eastAsia="Times New Roman"/>
                <w:i/>
                <w:iCs/>
                <w:color w:val="000000"/>
                <w:sz w:val="28"/>
                <w:szCs w:val="28"/>
              </w:rPr>
            </w:pPr>
          </w:p>
          <w:p w:rsidR="00943033" w:rsidRPr="00A96537" w:rsidRDefault="00943033" w:rsidP="00C62366">
            <w:pPr>
              <w:tabs>
                <w:tab w:val="left" w:pos="1503"/>
                <w:tab w:val="left" w:pos="6480"/>
              </w:tabs>
              <w:spacing w:line="150" w:lineRule="atLeast"/>
              <w:rPr>
                <w:rFonts w:eastAsia="Times New Roman"/>
                <w:i/>
                <w:iCs/>
                <w:color w:val="000000"/>
                <w:sz w:val="28"/>
                <w:szCs w:val="28"/>
              </w:rPr>
            </w:pPr>
          </w:p>
          <w:p w:rsidR="00943033" w:rsidRPr="00A96537" w:rsidRDefault="00943033" w:rsidP="00C62366">
            <w:pPr>
              <w:tabs>
                <w:tab w:val="left" w:pos="1503"/>
                <w:tab w:val="left" w:pos="6480"/>
              </w:tabs>
              <w:spacing w:line="150" w:lineRule="atLeast"/>
              <w:rPr>
                <w:rFonts w:eastAsia="Times New Roman"/>
                <w:i/>
                <w:iCs/>
                <w:color w:val="000000"/>
                <w:sz w:val="28"/>
                <w:szCs w:val="28"/>
              </w:rPr>
            </w:pPr>
          </w:p>
          <w:p w:rsidR="00C62366" w:rsidRPr="00A96537" w:rsidRDefault="006B4FEE" w:rsidP="005718AF">
            <w:pPr>
              <w:tabs>
                <w:tab w:val="left" w:pos="1503"/>
                <w:tab w:val="left" w:pos="6480"/>
              </w:tabs>
              <w:spacing w:line="150" w:lineRule="atLeast"/>
              <w:rPr>
                <w:rFonts w:eastAsia="Times New Roman"/>
                <w:b/>
                <w:bCs/>
                <w:color w:val="000000"/>
              </w:rPr>
            </w:pPr>
            <w:r w:rsidRPr="00A96537">
              <w:rPr>
                <w:rFonts w:eastAsia="Times New Roman"/>
                <w:b/>
                <w:bCs/>
                <w:color w:val="000000"/>
                <w:sz w:val="28"/>
                <w:szCs w:val="28"/>
              </w:rPr>
              <w:t xml:space="preserve">                </w:t>
            </w:r>
            <w:r w:rsidR="00A506ED">
              <w:rPr>
                <w:rFonts w:eastAsia="Times New Roman"/>
                <w:b/>
                <w:bCs/>
                <w:color w:val="000000"/>
                <w:sz w:val="28"/>
                <w:szCs w:val="28"/>
              </w:rPr>
              <w:t xml:space="preserve">    </w:t>
            </w:r>
            <w:r w:rsidR="005718AF">
              <w:rPr>
                <w:rFonts w:eastAsia="Times New Roman"/>
                <w:b/>
                <w:bCs/>
                <w:color w:val="000000"/>
                <w:sz w:val="28"/>
                <w:szCs w:val="28"/>
              </w:rPr>
              <w:t xml:space="preserve"> </w:t>
            </w:r>
            <w:r w:rsidR="00A506ED">
              <w:rPr>
                <w:rFonts w:eastAsia="Times New Roman"/>
                <w:b/>
                <w:bCs/>
                <w:color w:val="000000"/>
                <w:sz w:val="28"/>
                <w:szCs w:val="28"/>
              </w:rPr>
              <w:t xml:space="preserve"> </w:t>
            </w:r>
            <w:r w:rsidR="005718AF">
              <w:rPr>
                <w:rFonts w:eastAsia="Times New Roman"/>
                <w:b/>
                <w:bCs/>
                <w:color w:val="000000"/>
                <w:sz w:val="28"/>
                <w:szCs w:val="28"/>
              </w:rPr>
              <w:t>Bùi Thị Yên</w:t>
            </w:r>
          </w:p>
        </w:tc>
      </w:tr>
    </w:tbl>
    <w:p w:rsidR="00C62366" w:rsidRPr="00C62366" w:rsidRDefault="00C62366" w:rsidP="00C62366">
      <w:pPr>
        <w:tabs>
          <w:tab w:val="left" w:pos="1503"/>
          <w:tab w:val="left" w:pos="6480"/>
        </w:tabs>
        <w:spacing w:line="150" w:lineRule="atLeast"/>
        <w:rPr>
          <w:rFonts w:eastAsia="Times New Roman"/>
          <w:color w:val="000000"/>
        </w:rPr>
      </w:pPr>
    </w:p>
    <w:p w:rsidR="00C62366" w:rsidRPr="00C62366" w:rsidRDefault="00C62366" w:rsidP="00C62366">
      <w:pPr>
        <w:tabs>
          <w:tab w:val="left" w:pos="1503"/>
          <w:tab w:val="left" w:pos="6480"/>
        </w:tabs>
        <w:spacing w:line="150" w:lineRule="atLeast"/>
        <w:rPr>
          <w:rFonts w:eastAsia="Times New Roman"/>
          <w:color w:val="000000"/>
        </w:rPr>
      </w:pPr>
    </w:p>
    <w:p w:rsidR="00C62366" w:rsidRPr="00C62366" w:rsidRDefault="00C62366" w:rsidP="00C62366">
      <w:pPr>
        <w:tabs>
          <w:tab w:val="left" w:pos="1503"/>
          <w:tab w:val="left" w:pos="6480"/>
        </w:tabs>
        <w:spacing w:line="150" w:lineRule="atLeast"/>
        <w:rPr>
          <w:rFonts w:eastAsia="Times New Roman"/>
          <w:color w:val="000000"/>
        </w:rPr>
      </w:pPr>
    </w:p>
    <w:p w:rsidR="00C62366" w:rsidRDefault="00C62366" w:rsidP="00C62366">
      <w:pPr>
        <w:tabs>
          <w:tab w:val="left" w:pos="1503"/>
          <w:tab w:val="left" w:pos="6480"/>
        </w:tabs>
        <w:spacing w:line="150" w:lineRule="atLeast"/>
        <w:rPr>
          <w:rFonts w:eastAsia="Times New Roman"/>
          <w:color w:val="000000"/>
        </w:rPr>
      </w:pPr>
    </w:p>
    <w:p w:rsidR="00385EF4" w:rsidRDefault="00385EF4" w:rsidP="00C62366">
      <w:pPr>
        <w:tabs>
          <w:tab w:val="left" w:pos="1503"/>
          <w:tab w:val="left" w:pos="6480"/>
        </w:tabs>
        <w:spacing w:line="150" w:lineRule="atLeast"/>
        <w:rPr>
          <w:rFonts w:eastAsia="Times New Roman"/>
          <w:color w:val="000000"/>
        </w:rPr>
      </w:pPr>
    </w:p>
    <w:p w:rsidR="00385EF4" w:rsidRDefault="00385EF4" w:rsidP="00C62366">
      <w:pPr>
        <w:tabs>
          <w:tab w:val="left" w:pos="1503"/>
          <w:tab w:val="left" w:pos="6480"/>
        </w:tabs>
        <w:spacing w:line="150" w:lineRule="atLeast"/>
        <w:rPr>
          <w:rFonts w:eastAsia="Times New Roman"/>
          <w:color w:val="000000"/>
        </w:rPr>
      </w:pPr>
    </w:p>
    <w:p w:rsidR="00385EF4" w:rsidRDefault="00385EF4" w:rsidP="00C62366">
      <w:pPr>
        <w:tabs>
          <w:tab w:val="left" w:pos="1503"/>
          <w:tab w:val="left" w:pos="6480"/>
        </w:tabs>
        <w:spacing w:line="150" w:lineRule="atLeast"/>
        <w:rPr>
          <w:rFonts w:eastAsia="Times New Roman"/>
          <w:color w:val="000000"/>
        </w:rPr>
      </w:pPr>
    </w:p>
    <w:p w:rsidR="00385EF4" w:rsidRDefault="00385EF4" w:rsidP="00385EF4">
      <w:pPr>
        <w:shd w:val="clear" w:color="auto" w:fill="FFFFFF"/>
        <w:spacing w:line="234" w:lineRule="atLeast"/>
        <w:rPr>
          <w:b/>
          <w:sz w:val="36"/>
          <w:szCs w:val="36"/>
          <w:u w:val="single"/>
        </w:rPr>
      </w:pPr>
      <w:r>
        <w:rPr>
          <w:b/>
          <w:sz w:val="36"/>
          <w:szCs w:val="36"/>
        </w:rPr>
        <w:t xml:space="preserve">                                               </w:t>
      </w:r>
      <w:r>
        <w:rPr>
          <w:b/>
          <w:sz w:val="36"/>
          <w:szCs w:val="36"/>
          <w:u w:val="single"/>
        </w:rPr>
        <w:t>PHỤ LỤC 01</w:t>
      </w:r>
    </w:p>
    <w:p w:rsidR="00385EF4" w:rsidRDefault="00385EF4" w:rsidP="00385EF4">
      <w:pPr>
        <w:shd w:val="clear" w:color="auto" w:fill="FFFFFF"/>
        <w:spacing w:line="234" w:lineRule="atLeast"/>
        <w:ind w:left="3600" w:firstLine="720"/>
        <w:rPr>
          <w:b/>
          <w:sz w:val="36"/>
          <w:szCs w:val="36"/>
        </w:rPr>
      </w:pPr>
    </w:p>
    <w:p w:rsidR="00385EF4" w:rsidRDefault="00385EF4" w:rsidP="00385EF4">
      <w:pPr>
        <w:shd w:val="clear" w:color="auto" w:fill="FFFFFF"/>
        <w:spacing w:line="234" w:lineRule="atLeast"/>
        <w:ind w:left="3600" w:firstLine="720"/>
        <w:rPr>
          <w:b/>
          <w:sz w:val="36"/>
          <w:szCs w:val="36"/>
        </w:rPr>
      </w:pPr>
      <w:r>
        <w:rPr>
          <w:b/>
          <w:sz w:val="36"/>
          <w:szCs w:val="36"/>
        </w:rPr>
        <w:t xml:space="preserve">TÓM TẮT </w:t>
      </w:r>
    </w:p>
    <w:p w:rsidR="00385EF4" w:rsidRDefault="00385EF4" w:rsidP="00385EF4">
      <w:pPr>
        <w:shd w:val="clear" w:color="auto" w:fill="FFFFFF"/>
        <w:spacing w:before="120" w:line="234" w:lineRule="atLeast"/>
        <w:jc w:val="center"/>
        <w:rPr>
          <w:b/>
          <w:sz w:val="32"/>
          <w:szCs w:val="32"/>
        </w:rPr>
      </w:pPr>
      <w:r>
        <w:rPr>
          <w:b/>
          <w:sz w:val="32"/>
          <w:szCs w:val="32"/>
        </w:rPr>
        <w:t xml:space="preserve">NHỮNG ĐIỂM MỚI, SỬA ĐỔI, BỔ SUNG ĐIỀU LỆ CÔNG TY </w:t>
      </w:r>
    </w:p>
    <w:p w:rsidR="00385EF4" w:rsidRDefault="00385EF4" w:rsidP="00385EF4">
      <w:pPr>
        <w:shd w:val="clear" w:color="auto" w:fill="FFFFFF"/>
        <w:spacing w:before="120" w:line="234" w:lineRule="atLeast"/>
        <w:jc w:val="center"/>
        <w:rPr>
          <w:b/>
          <w:sz w:val="32"/>
          <w:szCs w:val="32"/>
        </w:rPr>
      </w:pPr>
      <w:r>
        <w:rPr>
          <w:b/>
          <w:sz w:val="32"/>
          <w:szCs w:val="32"/>
        </w:rPr>
        <w:t>CỔ PHẦN MAY SÀI GÒN 2</w:t>
      </w:r>
    </w:p>
    <w:p w:rsidR="00385EF4" w:rsidRDefault="00385EF4" w:rsidP="00385EF4">
      <w:pPr>
        <w:shd w:val="clear" w:color="auto" w:fill="FFFFFF"/>
        <w:spacing w:before="120" w:line="234" w:lineRule="atLeast"/>
        <w:jc w:val="center"/>
        <w:rPr>
          <w:sz w:val="36"/>
          <w:szCs w:val="36"/>
        </w:rPr>
      </w:pPr>
      <w:r>
        <w:rPr>
          <w:sz w:val="36"/>
          <w:szCs w:val="36"/>
        </w:rPr>
        <w:t>-------</w:t>
      </w:r>
    </w:p>
    <w:p w:rsidR="00385EF4" w:rsidRDefault="00385EF4" w:rsidP="00385EF4">
      <w:pPr>
        <w:shd w:val="clear" w:color="auto" w:fill="FFFFFF"/>
        <w:spacing w:before="120" w:line="234" w:lineRule="atLeast"/>
        <w:jc w:val="center"/>
        <w:rPr>
          <w:sz w:val="36"/>
          <w:szCs w:val="36"/>
        </w:rPr>
      </w:pPr>
    </w:p>
    <w:p w:rsidR="00385EF4" w:rsidRDefault="00385EF4" w:rsidP="00385EF4">
      <w:pPr>
        <w:shd w:val="clear" w:color="auto" w:fill="FFFFFF"/>
        <w:spacing w:line="234" w:lineRule="atLeast"/>
        <w:jc w:val="both"/>
        <w:rPr>
          <w:sz w:val="28"/>
          <w:szCs w:val="28"/>
        </w:rPr>
      </w:pPr>
      <w:r>
        <w:rPr>
          <w:sz w:val="28"/>
          <w:szCs w:val="28"/>
        </w:rPr>
        <w:t xml:space="preserve"> - Căn cứ Luật Doanh nghiệp số 59/2020/QH14 ngày 17/6/2020 của Quốc hội. </w:t>
      </w:r>
    </w:p>
    <w:p w:rsidR="00385EF4" w:rsidRDefault="00385EF4" w:rsidP="00385EF4">
      <w:pPr>
        <w:shd w:val="clear" w:color="auto" w:fill="FFFFFF"/>
        <w:spacing w:line="234" w:lineRule="atLeast"/>
        <w:jc w:val="both"/>
        <w:rPr>
          <w:rFonts w:cs="Arial"/>
          <w:color w:val="000000"/>
          <w:sz w:val="28"/>
          <w:szCs w:val="28"/>
        </w:rPr>
      </w:pPr>
      <w:r>
        <w:rPr>
          <w:rFonts w:cs="Arial"/>
          <w:color w:val="000000"/>
          <w:sz w:val="28"/>
          <w:szCs w:val="28"/>
        </w:rPr>
        <w:t xml:space="preserve"> - Căn cứ thông tư 116/2020/TT-BTC ngày 31/12/2020 của Bộ Tài chính Hướng dẫn một số điều về quản trị công ty áp dụng đối với công ty đại chúng. </w:t>
      </w:r>
    </w:p>
    <w:p w:rsidR="00385EF4" w:rsidRDefault="00385EF4" w:rsidP="00385EF4"/>
    <w:p w:rsidR="00385EF4" w:rsidRDefault="00385EF4" w:rsidP="00385EF4"/>
    <w:p w:rsidR="00385EF4" w:rsidRDefault="00385EF4" w:rsidP="00385EF4">
      <w:pPr>
        <w:jc w:val="center"/>
        <w:rPr>
          <w:b/>
          <w:sz w:val="28"/>
          <w:szCs w:val="28"/>
        </w:rPr>
      </w:pPr>
      <w:r>
        <w:rPr>
          <w:b/>
          <w:sz w:val="28"/>
          <w:szCs w:val="28"/>
        </w:rPr>
        <w:t>CHƯƠNG I</w:t>
      </w:r>
    </w:p>
    <w:p w:rsidR="00385EF4" w:rsidRDefault="00385EF4" w:rsidP="00385EF4">
      <w:pPr>
        <w:shd w:val="clear" w:color="auto" w:fill="FFFFFF"/>
        <w:spacing w:before="120" w:after="120" w:line="234" w:lineRule="atLeast"/>
        <w:jc w:val="center"/>
        <w:rPr>
          <w:b/>
          <w:bCs/>
          <w:color w:val="000000"/>
          <w:sz w:val="28"/>
          <w:szCs w:val="28"/>
        </w:rPr>
      </w:pPr>
      <w:r>
        <w:rPr>
          <w:b/>
          <w:color w:val="000000"/>
          <w:sz w:val="28"/>
          <w:szCs w:val="28"/>
        </w:rPr>
        <w:t>ĐỊNH NGHĨA CÁC THUẬT NGỮ TRONG ĐIỀU LỆ</w:t>
      </w:r>
    </w:p>
    <w:p w:rsidR="00385EF4" w:rsidRDefault="00385EF4" w:rsidP="00385EF4">
      <w:pPr>
        <w:spacing w:before="240" w:after="240"/>
        <w:jc w:val="both"/>
        <w:rPr>
          <w:b/>
          <w:i/>
          <w:sz w:val="28"/>
          <w:szCs w:val="28"/>
        </w:rPr>
      </w:pPr>
      <w:r>
        <w:rPr>
          <w:b/>
          <w:i/>
          <w:sz w:val="28"/>
          <w:szCs w:val="28"/>
          <w:u w:val="single"/>
        </w:rPr>
        <w:t>Điều 1</w:t>
      </w:r>
      <w:r>
        <w:rPr>
          <w:b/>
          <w:i/>
          <w:sz w:val="28"/>
          <w:szCs w:val="28"/>
        </w:rPr>
        <w:t xml:space="preserve">: Định nghĩa các từ ngữ:  </w:t>
      </w:r>
    </w:p>
    <w:p w:rsidR="00385EF4" w:rsidRDefault="00385EF4" w:rsidP="00385EF4">
      <w:pPr>
        <w:spacing w:before="240" w:after="240"/>
        <w:jc w:val="both"/>
        <w:rPr>
          <w:color w:val="000000"/>
          <w:sz w:val="28"/>
          <w:szCs w:val="28"/>
        </w:rPr>
      </w:pPr>
      <w:r>
        <w:rPr>
          <w:color w:val="000000"/>
          <w:sz w:val="28"/>
          <w:szCs w:val="28"/>
        </w:rPr>
        <w:t>1. d) Cổ đông có quyền tự do chuyển nhượng cổ phần của mình cho người khác, trừ trường hợp quy định tại khoản 3 Điều 120 và khoản 1 Điều 127.</w:t>
      </w:r>
    </w:p>
    <w:p w:rsidR="00385EF4" w:rsidRDefault="00385EF4" w:rsidP="00385EF4">
      <w:pPr>
        <w:spacing w:before="240" w:after="240"/>
        <w:jc w:val="both"/>
        <w:rPr>
          <w:color w:val="000000"/>
          <w:sz w:val="28"/>
          <w:szCs w:val="28"/>
        </w:rPr>
      </w:pPr>
      <w:r>
        <w:rPr>
          <w:color w:val="000000"/>
          <w:sz w:val="28"/>
          <w:szCs w:val="28"/>
        </w:rPr>
        <w:t>2. “Luật Doanh nghiệp” có nghĩa là Luật doanh nghiệp số 59/2020/QH14 ngày 17 tháng 6 năm 2020 của Quốc hội.</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rFonts w:ascii="inherit" w:hAnsi="inherit" w:cs="Arial"/>
          <w:color w:val="000000"/>
          <w:sz w:val="28"/>
          <w:szCs w:val="28"/>
        </w:rPr>
        <w:t>17. Người có liên quan là cá nhân, tổ chức có quan hệ trực tiếp hoặc gián tiếp với doanh nghiệp trong các trường hợp sau đây: (</w:t>
      </w:r>
      <w:r>
        <w:rPr>
          <w:rFonts w:ascii="inherit" w:hAnsi="inherit" w:cs="Arial"/>
          <w:b/>
          <w:i/>
          <w:color w:val="000000"/>
          <w:sz w:val="28"/>
          <w:szCs w:val="28"/>
        </w:rPr>
        <w:t>khoản 23 Điều 4</w:t>
      </w:r>
      <w:r>
        <w:rPr>
          <w:rFonts w:ascii="inherit" w:hAnsi="inherit" w:cs="Arial"/>
          <w:color w:val="000000"/>
          <w:sz w:val="28"/>
          <w:szCs w:val="28"/>
        </w:rPr>
        <w:t>)</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rFonts w:ascii="inherit" w:hAnsi="inherit" w:cs="Arial"/>
          <w:color w:val="000000"/>
          <w:sz w:val="28"/>
          <w:szCs w:val="28"/>
        </w:rPr>
        <w:t xml:space="preserve">a) Công ty mẹ, người quản lý và người đại diện </w:t>
      </w:r>
      <w:proofErr w:type="gramStart"/>
      <w:r>
        <w:rPr>
          <w:rFonts w:ascii="inherit" w:hAnsi="inherit" w:cs="Arial"/>
          <w:color w:val="000000"/>
          <w:sz w:val="28"/>
          <w:szCs w:val="28"/>
        </w:rPr>
        <w:t>theo</w:t>
      </w:r>
      <w:proofErr w:type="gramEnd"/>
      <w:r>
        <w:rPr>
          <w:rFonts w:ascii="inherit" w:hAnsi="inherit" w:cs="Arial"/>
          <w:color w:val="000000"/>
          <w:sz w:val="28"/>
          <w:szCs w:val="28"/>
        </w:rPr>
        <w:t xml:space="preserve"> pháp luật của công ty mẹ và người có thẩm quyền bổ nhiệm người quản lý của công ty mẹ;</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rFonts w:ascii="inherit" w:hAnsi="inherit" w:cs="Arial"/>
          <w:color w:val="000000"/>
          <w:sz w:val="28"/>
          <w:szCs w:val="28"/>
        </w:rPr>
        <w:t xml:space="preserve">b) Công ty con, người quản lý và người đại diện </w:t>
      </w:r>
      <w:proofErr w:type="gramStart"/>
      <w:r>
        <w:rPr>
          <w:rFonts w:ascii="inherit" w:hAnsi="inherit" w:cs="Arial"/>
          <w:color w:val="000000"/>
          <w:sz w:val="28"/>
          <w:szCs w:val="28"/>
        </w:rPr>
        <w:t>theo</w:t>
      </w:r>
      <w:proofErr w:type="gramEnd"/>
      <w:r>
        <w:rPr>
          <w:rFonts w:ascii="inherit" w:hAnsi="inherit" w:cs="Arial"/>
          <w:color w:val="000000"/>
          <w:sz w:val="28"/>
          <w:szCs w:val="28"/>
        </w:rPr>
        <w:t xml:space="preserve"> pháp luật của công ty con;</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rFonts w:ascii="inherit" w:hAnsi="inherit" w:cs="Arial"/>
          <w:color w:val="000000"/>
          <w:sz w:val="28"/>
          <w:szCs w:val="28"/>
        </w:rPr>
        <w:t>c) Cá nhân, tổ chức hoặc nhóm cá nhân, tổ chức có khả năng chi phối hoạt động của doanh nghiệp đó thông qua sở hữu, thâu tóm cổ phần, phần vốn góp hoặc thông qua việc ra quyết định của công ty;</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rFonts w:ascii="inherit" w:hAnsi="inherit" w:cs="Arial"/>
          <w:color w:val="000000"/>
          <w:sz w:val="28"/>
          <w:szCs w:val="28"/>
        </w:rPr>
        <w:t xml:space="preserve">d) Người quản lý doanh nghiệp, người đại diện </w:t>
      </w:r>
      <w:proofErr w:type="gramStart"/>
      <w:r>
        <w:rPr>
          <w:rFonts w:ascii="inherit" w:hAnsi="inherit" w:cs="Arial"/>
          <w:color w:val="000000"/>
          <w:sz w:val="28"/>
          <w:szCs w:val="28"/>
        </w:rPr>
        <w:t>theo</w:t>
      </w:r>
      <w:proofErr w:type="gramEnd"/>
      <w:r>
        <w:rPr>
          <w:rFonts w:ascii="inherit" w:hAnsi="inherit" w:cs="Arial"/>
          <w:color w:val="000000"/>
          <w:sz w:val="28"/>
          <w:szCs w:val="28"/>
        </w:rPr>
        <w:t xml:space="preserve"> pháp luật, Kiểm soát viên;</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rFonts w:ascii="inherit" w:hAnsi="inherit" w:cs="Arial"/>
          <w:color w:val="000000"/>
          <w:sz w:val="28"/>
          <w:szCs w:val="28"/>
        </w:rPr>
        <w:t xml:space="preserve">đ) Vợ, chồng, bố đẻ, mẹ đẻ, bố nuôi, mẹ nuôi, bố chồng, mẹ chồng, bố vợ, mẹ vợ, con đẻ, con nuôi, con rể, con dâu, anh ruột, chị ruột, em ruột, anh rể, em rể, chị </w:t>
      </w:r>
      <w:r>
        <w:rPr>
          <w:rFonts w:ascii="inherit" w:hAnsi="inherit" w:cs="Arial"/>
          <w:color w:val="000000"/>
          <w:sz w:val="28"/>
          <w:szCs w:val="28"/>
        </w:rPr>
        <w:lastRenderedPageBreak/>
        <w:t>dâu, em dâu của người quản lý công ty, người đại diện theo pháp luật, Kiểm soát viên, thành viên và cổ đông sở hữu phần vốn góp hay cổ phần chi phối;</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rFonts w:ascii="inherit" w:hAnsi="inherit" w:cs="Arial"/>
          <w:color w:val="000000"/>
          <w:sz w:val="28"/>
          <w:szCs w:val="28"/>
        </w:rPr>
        <w:t xml:space="preserve">e) Cá nhân là người đại diện </w:t>
      </w:r>
      <w:proofErr w:type="gramStart"/>
      <w:r>
        <w:rPr>
          <w:rFonts w:ascii="inherit" w:hAnsi="inherit" w:cs="Arial"/>
          <w:color w:val="000000"/>
          <w:sz w:val="28"/>
          <w:szCs w:val="28"/>
        </w:rPr>
        <w:t>theo</w:t>
      </w:r>
      <w:proofErr w:type="gramEnd"/>
      <w:r>
        <w:rPr>
          <w:rFonts w:ascii="inherit" w:hAnsi="inherit" w:cs="Arial"/>
          <w:color w:val="000000"/>
          <w:sz w:val="28"/>
          <w:szCs w:val="28"/>
        </w:rPr>
        <w:t xml:space="preserve"> ủy quyền của công ty, tổ chức quy định tại các điểm a, b và c khoản này;</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proofErr w:type="gramStart"/>
      <w:r>
        <w:rPr>
          <w:rFonts w:ascii="inherit" w:hAnsi="inherit" w:cs="Arial"/>
          <w:color w:val="000000"/>
          <w:sz w:val="28"/>
          <w:szCs w:val="28"/>
        </w:rPr>
        <w:t>g) Doanh nghiệp trong đó cá nhân, công ty, tổ chức quy định tại các điểm a, b, c, d, đ và e khoản này có sở hữu đến mức chi phối việc ra quyết định của công ty.</w:t>
      </w:r>
      <w:proofErr w:type="gramEnd"/>
      <w:r>
        <w:rPr>
          <w:rFonts w:ascii="inherit" w:hAnsi="inherit" w:cs="Arial"/>
          <w:color w:val="000000"/>
          <w:sz w:val="28"/>
          <w:szCs w:val="28"/>
        </w:rPr>
        <w:t xml:space="preserve"> </w:t>
      </w:r>
    </w:p>
    <w:p w:rsidR="00385EF4" w:rsidRDefault="00385EF4" w:rsidP="00385EF4">
      <w:pPr>
        <w:shd w:val="clear" w:color="auto" w:fill="FFFFFF"/>
        <w:spacing w:line="375" w:lineRule="atLeast"/>
        <w:jc w:val="both"/>
        <w:textAlignment w:val="baseline"/>
        <w:rPr>
          <w:color w:val="000000"/>
          <w:sz w:val="28"/>
          <w:szCs w:val="28"/>
        </w:rPr>
      </w:pPr>
      <w:r>
        <w:rPr>
          <w:rFonts w:ascii="inherit" w:hAnsi="inherit" w:cs="Arial"/>
          <w:color w:val="000000"/>
          <w:sz w:val="28"/>
          <w:szCs w:val="28"/>
        </w:rPr>
        <w:t xml:space="preserve">18. </w:t>
      </w:r>
      <w:r>
        <w:rPr>
          <w:rFonts w:ascii="inherit" w:hAnsi="inherit" w:cs="Arial"/>
          <w:iCs/>
          <w:color w:val="000000"/>
          <w:sz w:val="28"/>
          <w:szCs w:val="28"/>
          <w:bdr w:val="none" w:sz="0" w:space="0" w:color="auto" w:frame="1"/>
        </w:rPr>
        <w:t xml:space="preserve">Người có quan hệ gia đình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 </w:t>
      </w:r>
      <w:r>
        <w:rPr>
          <w:rFonts w:ascii="inherit" w:hAnsi="inherit" w:cs="Arial"/>
          <w:b/>
          <w:i/>
          <w:iCs/>
          <w:color w:val="000000"/>
          <w:sz w:val="28"/>
          <w:szCs w:val="28"/>
          <w:bdr w:val="none" w:sz="0" w:space="0" w:color="auto" w:frame="1"/>
        </w:rPr>
        <w:t>(khoản 4 Điều 22).</w:t>
      </w:r>
    </w:p>
    <w:p w:rsidR="00385EF4" w:rsidRDefault="00385EF4" w:rsidP="00385EF4">
      <w:pPr>
        <w:jc w:val="center"/>
        <w:rPr>
          <w:b/>
          <w:sz w:val="32"/>
          <w:szCs w:val="32"/>
        </w:rPr>
      </w:pPr>
    </w:p>
    <w:p w:rsidR="00385EF4" w:rsidRDefault="00385EF4" w:rsidP="00385EF4">
      <w:pPr>
        <w:jc w:val="center"/>
        <w:rPr>
          <w:b/>
          <w:sz w:val="28"/>
          <w:szCs w:val="28"/>
        </w:rPr>
      </w:pPr>
      <w:r>
        <w:rPr>
          <w:b/>
          <w:sz w:val="28"/>
          <w:szCs w:val="28"/>
        </w:rPr>
        <w:t>CHƯƠNG II</w:t>
      </w:r>
    </w:p>
    <w:p w:rsidR="00385EF4" w:rsidRDefault="00385EF4" w:rsidP="00385EF4">
      <w:pPr>
        <w:spacing w:before="120"/>
        <w:jc w:val="center"/>
        <w:rPr>
          <w:b/>
          <w:sz w:val="28"/>
          <w:szCs w:val="28"/>
        </w:rPr>
      </w:pPr>
      <w:r>
        <w:rPr>
          <w:b/>
          <w:sz w:val="28"/>
          <w:szCs w:val="28"/>
        </w:rPr>
        <w:t xml:space="preserve">TÊN, HÌNH THỨC, TRỤ SỞ, CHI NHÁNH VĂN PHÒNG ĐẠI DIỆN VÀ </w:t>
      </w:r>
    </w:p>
    <w:p w:rsidR="00385EF4" w:rsidRDefault="00385EF4" w:rsidP="00385EF4">
      <w:pPr>
        <w:spacing w:before="120"/>
        <w:jc w:val="center"/>
        <w:rPr>
          <w:b/>
          <w:sz w:val="28"/>
          <w:szCs w:val="28"/>
        </w:rPr>
      </w:pPr>
      <w:r>
        <w:rPr>
          <w:b/>
          <w:sz w:val="28"/>
          <w:szCs w:val="28"/>
        </w:rPr>
        <w:t>THỜI HẠN HOẠT ĐỘNG CỦA CÔNG TY</w:t>
      </w:r>
    </w:p>
    <w:p w:rsidR="00385EF4" w:rsidRDefault="00385EF4" w:rsidP="00385EF4"/>
    <w:p w:rsidR="00385EF4" w:rsidRDefault="00385EF4" w:rsidP="00385EF4">
      <w:pPr>
        <w:spacing w:before="240"/>
        <w:jc w:val="both"/>
        <w:rPr>
          <w:b/>
          <w:i/>
          <w:sz w:val="32"/>
          <w:szCs w:val="32"/>
        </w:rPr>
      </w:pPr>
      <w:r>
        <w:rPr>
          <w:b/>
          <w:i/>
          <w:sz w:val="32"/>
          <w:szCs w:val="32"/>
          <w:u w:val="single"/>
        </w:rPr>
        <w:t>Điều 2</w:t>
      </w:r>
      <w:r>
        <w:rPr>
          <w:b/>
          <w:i/>
          <w:sz w:val="32"/>
          <w:szCs w:val="32"/>
        </w:rPr>
        <w:t xml:space="preserve">: </w:t>
      </w:r>
      <w:r>
        <w:rPr>
          <w:b/>
          <w:i/>
          <w:sz w:val="28"/>
          <w:szCs w:val="28"/>
        </w:rPr>
        <w:t xml:space="preserve">Tên, hình thức, trụ sở, người đại diện </w:t>
      </w:r>
      <w:proofErr w:type="gramStart"/>
      <w:r>
        <w:rPr>
          <w:b/>
          <w:i/>
          <w:sz w:val="28"/>
          <w:szCs w:val="28"/>
        </w:rPr>
        <w:t>theo</w:t>
      </w:r>
      <w:proofErr w:type="gramEnd"/>
      <w:r>
        <w:rPr>
          <w:b/>
          <w:i/>
          <w:sz w:val="28"/>
          <w:szCs w:val="28"/>
        </w:rPr>
        <w:t xml:space="preserve"> pháp luật của công ty</w:t>
      </w:r>
      <w:r>
        <w:rPr>
          <w:b/>
          <w:i/>
          <w:sz w:val="32"/>
          <w:szCs w:val="32"/>
        </w:rPr>
        <w:t>:</w:t>
      </w:r>
    </w:p>
    <w:p w:rsidR="00385EF4" w:rsidRDefault="00385EF4" w:rsidP="00385EF4">
      <w:pPr>
        <w:spacing w:before="120"/>
        <w:jc w:val="both"/>
        <w:rPr>
          <w:sz w:val="28"/>
          <w:szCs w:val="28"/>
        </w:rPr>
      </w:pPr>
      <w:r>
        <w:rPr>
          <w:sz w:val="28"/>
          <w:szCs w:val="28"/>
        </w:rPr>
        <w:t>a) Tên tiếng Việt: CÔNG TY CỔ PHẦN MAY SAI GÒN 2</w:t>
      </w:r>
    </w:p>
    <w:p w:rsidR="00385EF4" w:rsidRDefault="00385EF4" w:rsidP="00385EF4">
      <w:pPr>
        <w:spacing w:before="120"/>
        <w:jc w:val="both"/>
        <w:rPr>
          <w:sz w:val="28"/>
          <w:szCs w:val="28"/>
        </w:rPr>
      </w:pPr>
      <w:r>
        <w:rPr>
          <w:sz w:val="28"/>
          <w:szCs w:val="28"/>
        </w:rPr>
        <w:t>b) Tên tiến Anh: SAI GON 2 GARMENT JOINT STOCK COMPANY</w:t>
      </w:r>
    </w:p>
    <w:p w:rsidR="00385EF4" w:rsidRDefault="00385EF4" w:rsidP="00385EF4">
      <w:pPr>
        <w:spacing w:before="120"/>
        <w:jc w:val="both"/>
        <w:rPr>
          <w:sz w:val="28"/>
          <w:szCs w:val="28"/>
        </w:rPr>
      </w:pPr>
      <w:r>
        <w:rPr>
          <w:sz w:val="28"/>
          <w:szCs w:val="28"/>
        </w:rPr>
        <w:t>c) Tên Giao dịch: CÔNG TY CỔ PHẦN MAY SAI GÒN 2</w:t>
      </w:r>
    </w:p>
    <w:p w:rsidR="00385EF4" w:rsidRDefault="00385EF4" w:rsidP="00385EF4">
      <w:pPr>
        <w:spacing w:before="120"/>
        <w:jc w:val="both"/>
        <w:rPr>
          <w:sz w:val="28"/>
          <w:szCs w:val="28"/>
        </w:rPr>
      </w:pPr>
      <w:r>
        <w:rPr>
          <w:sz w:val="28"/>
          <w:szCs w:val="28"/>
        </w:rPr>
        <w:t xml:space="preserve">d) Tên viết tắt:  </w:t>
      </w:r>
      <w:r>
        <w:rPr>
          <w:sz w:val="28"/>
          <w:szCs w:val="28"/>
        </w:rPr>
        <w:tab/>
      </w:r>
      <w:r>
        <w:rPr>
          <w:sz w:val="28"/>
          <w:szCs w:val="28"/>
        </w:rPr>
        <w:tab/>
        <w:t xml:space="preserve"> SÀI GÒN 2</w:t>
      </w:r>
    </w:p>
    <w:p w:rsidR="00385EF4" w:rsidRDefault="00385EF4" w:rsidP="00385EF4">
      <w:pP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6.65pt;margin-top:5.75pt;width:48.2pt;height:32.8pt;z-index:251658240;mso-wrap-edited:f" wrapcoords="9257 281 6732 842 1964 3927 0 8696 0 10379 281 13745 2525 18234 7294 21039 8135 21039 13184 21039 14026 21039 18795 18234 21039 13745 21600 9257 20478 6732 19636 3927 14587 842 12062 281 9257 281">
            <v:imagedata r:id="rId5" o:title=""/>
          </v:shape>
          <o:OLEObject Type="Embed" ProgID="CorelDRAW.Graphic.9" ShapeID="_x0000_s1026" DrawAspect="Content" ObjectID="_1715151396" r:id="rId6"/>
        </w:pict>
      </w:r>
      <w:proofErr w:type="gramStart"/>
      <w:r>
        <w:rPr>
          <w:sz w:val="28"/>
          <w:szCs w:val="28"/>
        </w:rPr>
        <w:t>đ</w:t>
      </w:r>
      <w:proofErr w:type="gramEnd"/>
      <w:r>
        <w:rPr>
          <w:sz w:val="28"/>
          <w:szCs w:val="28"/>
        </w:rPr>
        <w:t xml:space="preserve">) Lo Go của Công ty là:  </w:t>
      </w:r>
      <w:r>
        <w:rPr>
          <w:sz w:val="28"/>
          <w:szCs w:val="28"/>
        </w:rPr>
        <w:tab/>
      </w:r>
      <w:r>
        <w:rPr>
          <w:sz w:val="28"/>
          <w:szCs w:val="28"/>
        </w:rPr>
        <w:tab/>
        <w:t xml:space="preserve">        </w:t>
      </w:r>
      <w:r>
        <w:rPr>
          <w:noProof/>
        </w:rPr>
        <w:drawing>
          <wp:inline distT="0" distB="0" distL="0" distR="0">
            <wp:extent cx="1770380" cy="518160"/>
            <wp:effectExtent l="19050" t="0" r="1270" b="0"/>
            <wp:docPr id="1" name="Picture 1" descr="logo s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ding"/>
                    <pic:cNvPicPr>
                      <a:picLocks noChangeAspect="1" noChangeArrowheads="1"/>
                    </pic:cNvPicPr>
                  </pic:nvPicPr>
                  <pic:blipFill>
                    <a:blip r:embed="rId7"/>
                    <a:srcRect/>
                    <a:stretch>
                      <a:fillRect/>
                    </a:stretch>
                  </pic:blipFill>
                  <pic:spPr bwMode="auto">
                    <a:xfrm>
                      <a:off x="0" y="0"/>
                      <a:ext cx="1770380" cy="518160"/>
                    </a:xfrm>
                    <a:prstGeom prst="rect">
                      <a:avLst/>
                    </a:prstGeom>
                    <a:noFill/>
                    <a:ln w="9525">
                      <a:noFill/>
                      <a:miter lim="800000"/>
                      <a:headEnd/>
                      <a:tailEnd/>
                    </a:ln>
                  </pic:spPr>
                </pic:pic>
              </a:graphicData>
            </a:graphic>
          </wp:inline>
        </w:drawing>
      </w:r>
    </w:p>
    <w:p w:rsidR="00385EF4" w:rsidRDefault="00385EF4" w:rsidP="00385EF4">
      <w:pPr>
        <w:spacing w:before="120"/>
        <w:jc w:val="both"/>
        <w:rPr>
          <w:color w:val="0000FF"/>
          <w:sz w:val="28"/>
          <w:szCs w:val="28"/>
        </w:rPr>
      </w:pPr>
      <w:r>
        <w:rPr>
          <w:color w:val="0000FF"/>
          <w:sz w:val="28"/>
          <w:szCs w:val="28"/>
        </w:rPr>
        <w:t xml:space="preserve">5) Công ty có hai (02) người đại diện </w:t>
      </w:r>
      <w:proofErr w:type="gramStart"/>
      <w:r>
        <w:rPr>
          <w:color w:val="0000FF"/>
          <w:sz w:val="28"/>
          <w:szCs w:val="28"/>
        </w:rPr>
        <w:t>theo</w:t>
      </w:r>
      <w:proofErr w:type="gramEnd"/>
      <w:r>
        <w:rPr>
          <w:color w:val="0000FF"/>
          <w:sz w:val="28"/>
          <w:szCs w:val="28"/>
        </w:rPr>
        <w:t xml:space="preserve"> pháp luật gồm: </w:t>
      </w:r>
    </w:p>
    <w:p w:rsidR="00385EF4" w:rsidRDefault="00385EF4" w:rsidP="00385EF4">
      <w:pPr>
        <w:spacing w:before="120"/>
        <w:jc w:val="both"/>
        <w:rPr>
          <w:color w:val="0000FF"/>
          <w:sz w:val="28"/>
          <w:szCs w:val="28"/>
        </w:rPr>
      </w:pPr>
      <w:r>
        <w:rPr>
          <w:color w:val="0000FF"/>
          <w:sz w:val="28"/>
          <w:szCs w:val="28"/>
        </w:rPr>
        <w:t>a) Chủ tịch Hội đồng quản trị.</w:t>
      </w:r>
    </w:p>
    <w:p w:rsidR="00385EF4" w:rsidRDefault="00385EF4" w:rsidP="00385EF4">
      <w:pPr>
        <w:spacing w:before="120"/>
        <w:jc w:val="both"/>
        <w:rPr>
          <w:color w:val="0000FF"/>
          <w:sz w:val="28"/>
          <w:szCs w:val="28"/>
        </w:rPr>
      </w:pPr>
      <w:proofErr w:type="gramStart"/>
      <w:r>
        <w:rPr>
          <w:color w:val="0000FF"/>
          <w:sz w:val="28"/>
          <w:szCs w:val="28"/>
        </w:rPr>
        <w:t>b) Tổng Giám đốc công ty.</w:t>
      </w:r>
      <w:proofErr w:type="gramEnd"/>
      <w:r>
        <w:rPr>
          <w:color w:val="0000FF"/>
          <w:sz w:val="28"/>
          <w:szCs w:val="28"/>
        </w:rPr>
        <w:t xml:space="preserve"> </w:t>
      </w:r>
    </w:p>
    <w:p w:rsidR="00385EF4" w:rsidRDefault="00385EF4" w:rsidP="00385EF4">
      <w:pPr>
        <w:rPr>
          <w:sz w:val="28"/>
          <w:szCs w:val="28"/>
        </w:rPr>
      </w:pPr>
      <w:r>
        <w:rPr>
          <w:sz w:val="28"/>
          <w:szCs w:val="28"/>
        </w:rPr>
        <w:t>(Theo khoản 2 Điều 137 Luật Doanh nghiệp 2020)</w:t>
      </w:r>
    </w:p>
    <w:p w:rsidR="00385EF4" w:rsidRDefault="00385EF4" w:rsidP="00385EF4">
      <w:pPr>
        <w:pStyle w:val="NormalWeb"/>
        <w:shd w:val="clear" w:color="auto" w:fill="FFFFFF"/>
        <w:spacing w:before="120" w:beforeAutospacing="0" w:after="120" w:afterAutospacing="0"/>
        <w:jc w:val="both"/>
        <w:rPr>
          <w:rFonts w:cs="Tahoma"/>
          <w:color w:val="0000FF"/>
          <w:sz w:val="28"/>
        </w:rPr>
      </w:pPr>
      <w:r>
        <w:rPr>
          <w:rStyle w:val="Strong"/>
          <w:rFonts w:cs="Tahoma"/>
          <w:b w:val="0"/>
          <w:bCs w:val="0"/>
          <w:color w:val="0000FF"/>
          <w:sz w:val="28"/>
        </w:rPr>
        <w:t xml:space="preserve">7) Công ty có 01 đơn vị trực thuộc là </w:t>
      </w:r>
      <w:r>
        <w:rPr>
          <w:rFonts w:cs="Tahoma"/>
          <w:color w:val="0000FF"/>
          <w:sz w:val="28"/>
        </w:rPr>
        <w:t>Hãng Thời trang Sanding số 26-28-30-37 Trần Triệu Luật, phường 6,7, Quận Tân Bình, Tp. HCM.</w:t>
      </w:r>
    </w:p>
    <w:p w:rsidR="00385EF4" w:rsidRDefault="00385EF4" w:rsidP="00385EF4">
      <w:pPr>
        <w:pStyle w:val="NormalWeb"/>
        <w:shd w:val="clear" w:color="auto" w:fill="FFFFFF"/>
        <w:spacing w:before="120" w:beforeAutospacing="0" w:after="120" w:afterAutospacing="0"/>
        <w:jc w:val="both"/>
        <w:rPr>
          <w:rFonts w:cs="Tahoma"/>
          <w:color w:val="0000FF"/>
          <w:sz w:val="28"/>
        </w:rPr>
      </w:pPr>
      <w:r>
        <w:rPr>
          <w:rFonts w:cs="Tahoma"/>
          <w:color w:val="0000FF"/>
          <w:sz w:val="28"/>
        </w:rPr>
        <w:t xml:space="preserve"> </w:t>
      </w:r>
    </w:p>
    <w:p w:rsidR="00385EF4" w:rsidRDefault="00385EF4" w:rsidP="00385EF4">
      <w:pPr>
        <w:shd w:val="clear" w:color="auto" w:fill="FFFFFF"/>
        <w:spacing w:before="120"/>
        <w:jc w:val="center"/>
        <w:rPr>
          <w:b/>
          <w:sz w:val="32"/>
          <w:szCs w:val="32"/>
        </w:rPr>
      </w:pPr>
      <w:r>
        <w:rPr>
          <w:b/>
          <w:sz w:val="32"/>
          <w:szCs w:val="32"/>
        </w:rPr>
        <w:lastRenderedPageBreak/>
        <w:t>CHƯƠNG III</w:t>
      </w:r>
    </w:p>
    <w:p w:rsidR="00385EF4" w:rsidRDefault="00385EF4" w:rsidP="00385EF4">
      <w:pPr>
        <w:spacing w:before="120"/>
        <w:jc w:val="center"/>
        <w:rPr>
          <w:b/>
          <w:sz w:val="32"/>
          <w:szCs w:val="32"/>
        </w:rPr>
      </w:pPr>
      <w:r>
        <w:rPr>
          <w:b/>
          <w:sz w:val="32"/>
          <w:szCs w:val="32"/>
        </w:rPr>
        <w:t>MỤC TIÊU</w:t>
      </w:r>
      <w:proofErr w:type="gramStart"/>
      <w:r>
        <w:rPr>
          <w:b/>
          <w:sz w:val="32"/>
          <w:szCs w:val="32"/>
        </w:rPr>
        <w:t>,  PHẠM</w:t>
      </w:r>
      <w:proofErr w:type="gramEnd"/>
      <w:r>
        <w:rPr>
          <w:b/>
          <w:sz w:val="32"/>
          <w:szCs w:val="32"/>
        </w:rPr>
        <w:t xml:space="preserve"> VI KINH DOANH VÀ HOẠT ĐỘNG CỦA CTY</w:t>
      </w:r>
    </w:p>
    <w:p w:rsidR="00385EF4" w:rsidRDefault="00385EF4" w:rsidP="00385EF4">
      <w:pPr>
        <w:spacing w:before="120"/>
        <w:jc w:val="both"/>
        <w:rPr>
          <w:b/>
          <w:i/>
          <w:sz w:val="32"/>
          <w:szCs w:val="32"/>
        </w:rPr>
      </w:pPr>
      <w:r>
        <w:rPr>
          <w:b/>
          <w:i/>
          <w:sz w:val="32"/>
          <w:szCs w:val="32"/>
          <w:u w:val="single"/>
        </w:rPr>
        <w:t>Điều 3, 4</w:t>
      </w:r>
      <w:r>
        <w:rPr>
          <w:b/>
          <w:i/>
          <w:sz w:val="32"/>
          <w:szCs w:val="32"/>
        </w:rPr>
        <w:t xml:space="preserve">: không thay đổi </w:t>
      </w:r>
    </w:p>
    <w:p w:rsidR="00385EF4" w:rsidRDefault="00385EF4" w:rsidP="00385EF4">
      <w:pPr>
        <w:jc w:val="center"/>
        <w:rPr>
          <w:b/>
          <w:sz w:val="28"/>
          <w:szCs w:val="28"/>
        </w:rPr>
      </w:pPr>
    </w:p>
    <w:p w:rsidR="00385EF4" w:rsidRDefault="00385EF4" w:rsidP="00385EF4">
      <w:pPr>
        <w:jc w:val="center"/>
        <w:rPr>
          <w:b/>
          <w:sz w:val="28"/>
          <w:szCs w:val="28"/>
        </w:rPr>
      </w:pPr>
      <w:proofErr w:type="gramStart"/>
      <w:r>
        <w:rPr>
          <w:b/>
          <w:sz w:val="28"/>
          <w:szCs w:val="28"/>
        </w:rPr>
        <w:t>CHƯƠNG  IV</w:t>
      </w:r>
      <w:proofErr w:type="gramEnd"/>
    </w:p>
    <w:p w:rsidR="00385EF4" w:rsidRDefault="00385EF4" w:rsidP="00385EF4">
      <w:pPr>
        <w:spacing w:before="120"/>
        <w:jc w:val="center"/>
        <w:rPr>
          <w:b/>
          <w:sz w:val="28"/>
          <w:szCs w:val="28"/>
        </w:rPr>
      </w:pPr>
      <w:r>
        <w:rPr>
          <w:b/>
          <w:sz w:val="28"/>
          <w:szCs w:val="28"/>
        </w:rPr>
        <w:t xml:space="preserve">VỐN ĐIỀU </w:t>
      </w:r>
      <w:proofErr w:type="gramStart"/>
      <w:r>
        <w:rPr>
          <w:b/>
          <w:sz w:val="28"/>
          <w:szCs w:val="28"/>
        </w:rPr>
        <w:t>LỆ ,</w:t>
      </w:r>
      <w:proofErr w:type="gramEnd"/>
      <w:r>
        <w:rPr>
          <w:b/>
          <w:sz w:val="28"/>
          <w:szCs w:val="28"/>
        </w:rPr>
        <w:t xml:space="preserve"> CỔ PHẦN, CỔ ĐÔNG SÁNG LẬP</w:t>
      </w:r>
    </w:p>
    <w:p w:rsidR="00385EF4" w:rsidRDefault="00385EF4" w:rsidP="00385EF4">
      <w:pPr>
        <w:spacing w:before="240" w:after="240"/>
        <w:jc w:val="both"/>
        <w:rPr>
          <w:b/>
          <w:i/>
          <w:sz w:val="28"/>
          <w:szCs w:val="28"/>
        </w:rPr>
      </w:pPr>
      <w:r>
        <w:rPr>
          <w:b/>
          <w:i/>
          <w:sz w:val="28"/>
          <w:szCs w:val="28"/>
          <w:u w:val="single"/>
        </w:rPr>
        <w:t xml:space="preserve">Điều 5, 6, 7, </w:t>
      </w:r>
      <w:proofErr w:type="gramStart"/>
      <w:r>
        <w:rPr>
          <w:b/>
          <w:i/>
          <w:sz w:val="28"/>
          <w:szCs w:val="28"/>
          <w:u w:val="single"/>
        </w:rPr>
        <w:t>8 ,9</w:t>
      </w:r>
      <w:proofErr w:type="gramEnd"/>
      <w:r>
        <w:rPr>
          <w:b/>
          <w:i/>
          <w:sz w:val="28"/>
          <w:szCs w:val="28"/>
          <w:u w:val="single"/>
        </w:rPr>
        <w:t xml:space="preserve"> :</w:t>
      </w:r>
      <w:r>
        <w:rPr>
          <w:b/>
          <w:i/>
          <w:sz w:val="28"/>
          <w:szCs w:val="28"/>
        </w:rPr>
        <w:t xml:space="preserve"> không thay đổi</w:t>
      </w:r>
    </w:p>
    <w:p w:rsidR="00385EF4" w:rsidRDefault="00385EF4" w:rsidP="00385EF4">
      <w:pPr>
        <w:jc w:val="center"/>
        <w:rPr>
          <w:b/>
          <w:sz w:val="28"/>
          <w:szCs w:val="28"/>
        </w:rPr>
      </w:pPr>
      <w:r>
        <w:rPr>
          <w:b/>
          <w:sz w:val="28"/>
          <w:szCs w:val="28"/>
        </w:rPr>
        <w:t>CHƯƠNG V</w:t>
      </w:r>
    </w:p>
    <w:p w:rsidR="00385EF4" w:rsidRDefault="00385EF4" w:rsidP="00385EF4">
      <w:pPr>
        <w:spacing w:before="120"/>
        <w:jc w:val="center"/>
        <w:rPr>
          <w:b/>
          <w:sz w:val="28"/>
          <w:szCs w:val="28"/>
        </w:rPr>
      </w:pPr>
      <w:r>
        <w:rPr>
          <w:b/>
          <w:sz w:val="28"/>
          <w:szCs w:val="28"/>
        </w:rPr>
        <w:t>CƠ CẤU TỔ CHỨC, QUẢN TRỊ VÀ KIỂM SOÁT</w:t>
      </w:r>
    </w:p>
    <w:p w:rsidR="00385EF4" w:rsidRDefault="00385EF4" w:rsidP="00385EF4">
      <w:pPr>
        <w:spacing w:before="240" w:after="240"/>
        <w:jc w:val="both"/>
        <w:rPr>
          <w:b/>
          <w:i/>
          <w:sz w:val="28"/>
          <w:szCs w:val="28"/>
        </w:rPr>
      </w:pPr>
      <w:r>
        <w:rPr>
          <w:b/>
          <w:i/>
          <w:sz w:val="28"/>
          <w:szCs w:val="28"/>
          <w:u w:val="single"/>
        </w:rPr>
        <w:t xml:space="preserve">Điều </w:t>
      </w:r>
      <w:proofErr w:type="gramStart"/>
      <w:r>
        <w:rPr>
          <w:b/>
          <w:i/>
          <w:sz w:val="28"/>
          <w:szCs w:val="28"/>
          <w:u w:val="single"/>
        </w:rPr>
        <w:t>10 :</w:t>
      </w:r>
      <w:proofErr w:type="gramEnd"/>
      <w:r>
        <w:rPr>
          <w:b/>
          <w:i/>
          <w:sz w:val="28"/>
          <w:szCs w:val="28"/>
        </w:rPr>
        <w:t xml:space="preserve"> không thay đổi</w:t>
      </w:r>
    </w:p>
    <w:p w:rsidR="00385EF4" w:rsidRDefault="00385EF4" w:rsidP="00385EF4">
      <w:pPr>
        <w:jc w:val="center"/>
        <w:rPr>
          <w:b/>
          <w:sz w:val="28"/>
          <w:szCs w:val="28"/>
        </w:rPr>
      </w:pPr>
      <w:r>
        <w:rPr>
          <w:b/>
          <w:sz w:val="28"/>
          <w:szCs w:val="28"/>
        </w:rPr>
        <w:t>CHƯƠNG VI</w:t>
      </w:r>
    </w:p>
    <w:p w:rsidR="00385EF4" w:rsidRDefault="00385EF4" w:rsidP="00385EF4">
      <w:pPr>
        <w:spacing w:before="120"/>
        <w:jc w:val="center"/>
        <w:rPr>
          <w:b/>
          <w:sz w:val="28"/>
          <w:szCs w:val="28"/>
        </w:rPr>
      </w:pPr>
      <w:r>
        <w:rPr>
          <w:b/>
          <w:sz w:val="28"/>
          <w:szCs w:val="28"/>
        </w:rPr>
        <w:t>CỔ ĐÔNG VÀ ĐẠI HỘI ĐỒNG CỔ ĐÔNG</w:t>
      </w:r>
    </w:p>
    <w:p w:rsidR="00385EF4" w:rsidRDefault="00385EF4" w:rsidP="00385EF4">
      <w:pPr>
        <w:spacing w:before="240" w:after="240"/>
        <w:jc w:val="both"/>
        <w:rPr>
          <w:b/>
          <w:i/>
          <w:sz w:val="28"/>
          <w:szCs w:val="28"/>
        </w:rPr>
      </w:pPr>
      <w:r>
        <w:rPr>
          <w:b/>
          <w:i/>
          <w:sz w:val="28"/>
          <w:szCs w:val="28"/>
          <w:u w:val="single"/>
        </w:rPr>
        <w:t xml:space="preserve">Điều </w:t>
      </w:r>
      <w:proofErr w:type="gramStart"/>
      <w:r>
        <w:rPr>
          <w:b/>
          <w:i/>
          <w:sz w:val="28"/>
          <w:szCs w:val="28"/>
          <w:u w:val="single"/>
        </w:rPr>
        <w:t>11 :</w:t>
      </w:r>
      <w:proofErr w:type="gramEnd"/>
      <w:r>
        <w:rPr>
          <w:b/>
          <w:i/>
          <w:sz w:val="28"/>
          <w:szCs w:val="28"/>
        </w:rPr>
        <w:t xml:space="preserve"> không thay đổi</w:t>
      </w:r>
    </w:p>
    <w:p w:rsidR="00385EF4" w:rsidRDefault="00385EF4" w:rsidP="00385EF4">
      <w:pPr>
        <w:spacing w:before="240" w:after="240"/>
        <w:jc w:val="both"/>
        <w:rPr>
          <w:b/>
          <w:i/>
          <w:sz w:val="28"/>
          <w:szCs w:val="28"/>
        </w:rPr>
      </w:pPr>
      <w:r>
        <w:rPr>
          <w:b/>
          <w:i/>
          <w:sz w:val="28"/>
          <w:szCs w:val="28"/>
          <w:u w:val="single"/>
        </w:rPr>
        <w:t>Điều 12:</w:t>
      </w:r>
      <w:r>
        <w:rPr>
          <w:b/>
          <w:i/>
          <w:sz w:val="28"/>
          <w:szCs w:val="28"/>
        </w:rPr>
        <w:t xml:space="preserve"> Quyền của cổ đông (Điều 115 Luật Doanh nghiệp)</w:t>
      </w:r>
    </w:p>
    <w:p w:rsidR="00385EF4" w:rsidRDefault="00385EF4" w:rsidP="00385EF4">
      <w:pPr>
        <w:spacing w:after="120"/>
        <w:jc w:val="both"/>
        <w:rPr>
          <w:b/>
          <w:i/>
          <w:sz w:val="28"/>
          <w:szCs w:val="28"/>
        </w:rPr>
      </w:pPr>
      <w:r>
        <w:rPr>
          <w:sz w:val="28"/>
          <w:szCs w:val="28"/>
        </w:rPr>
        <w:t xml:space="preserve">1. Cổ đông hoặc nhóm cổ đông sở hữu </w:t>
      </w:r>
      <w:r>
        <w:rPr>
          <w:b/>
          <w:sz w:val="28"/>
          <w:szCs w:val="28"/>
        </w:rPr>
        <w:t>05%</w:t>
      </w:r>
      <w:r>
        <w:rPr>
          <w:sz w:val="28"/>
          <w:szCs w:val="28"/>
        </w:rPr>
        <w:t xml:space="preserve"> tổng số cổ phần phổ thông trở lên hoặc một tỷ lệ khác nhỏ hơn theo quy định tại Điều lệ công ty có các quyền </w:t>
      </w:r>
      <w:proofErr w:type="gramStart"/>
      <w:r>
        <w:rPr>
          <w:sz w:val="28"/>
          <w:szCs w:val="28"/>
        </w:rPr>
        <w:t>như :</w:t>
      </w:r>
      <w:proofErr w:type="gramEnd"/>
      <w:r>
        <w:rPr>
          <w:sz w:val="28"/>
          <w:szCs w:val="28"/>
        </w:rPr>
        <w:t xml:space="preserve"> xem xét sổ biên bản, nghị quyết, quyết định, báo cáo tài chính của Hội đồng quản trị (</w:t>
      </w:r>
      <w:r>
        <w:rPr>
          <w:b/>
          <w:i/>
          <w:sz w:val="28"/>
          <w:szCs w:val="28"/>
        </w:rPr>
        <w:t>khoản 2 Điều 115 Luật Doanh nghiệp).</w:t>
      </w:r>
    </w:p>
    <w:p w:rsidR="00385EF4" w:rsidRDefault="00385EF4" w:rsidP="00385EF4">
      <w:pPr>
        <w:spacing w:after="120"/>
        <w:jc w:val="both"/>
        <w:rPr>
          <w:b/>
          <w:i/>
          <w:sz w:val="28"/>
          <w:szCs w:val="28"/>
        </w:rPr>
      </w:pPr>
      <w:r>
        <w:rPr>
          <w:sz w:val="28"/>
          <w:szCs w:val="28"/>
        </w:rPr>
        <w:t xml:space="preserve">2. Cổ đông hoặc nhóm cổ đông sở hữu từ 10% tổng số cổ phần phổ thông trở lên hoặc một tỷ lệ khác nhỏ hơn </w:t>
      </w:r>
      <w:proofErr w:type="gramStart"/>
      <w:r>
        <w:rPr>
          <w:sz w:val="28"/>
          <w:szCs w:val="28"/>
        </w:rPr>
        <w:t>theo</w:t>
      </w:r>
      <w:proofErr w:type="gramEnd"/>
      <w:r>
        <w:rPr>
          <w:sz w:val="28"/>
          <w:szCs w:val="28"/>
        </w:rPr>
        <w:t xml:space="preserve"> quy định tại Điều lệ công ty có quyền đề cử người vào Hội đồng quản trị, Ban kiểm soát (</w:t>
      </w:r>
      <w:r>
        <w:rPr>
          <w:b/>
          <w:i/>
          <w:sz w:val="28"/>
          <w:szCs w:val="28"/>
        </w:rPr>
        <w:t>khoản 5 Điều 115 Luật Doanh nghiệp).</w:t>
      </w:r>
    </w:p>
    <w:p w:rsidR="00385EF4" w:rsidRDefault="00385EF4" w:rsidP="00385EF4">
      <w:pPr>
        <w:spacing w:after="120"/>
        <w:jc w:val="both"/>
        <w:rPr>
          <w:sz w:val="28"/>
          <w:szCs w:val="28"/>
        </w:rPr>
      </w:pPr>
      <w:r>
        <w:rPr>
          <w:sz w:val="28"/>
          <w:szCs w:val="28"/>
        </w:rPr>
        <w:t>3.</w:t>
      </w:r>
      <w:r>
        <w:rPr>
          <w:rFonts w:ascii="inherit" w:hAnsi="inherit" w:cs="Arial"/>
          <w:b/>
          <w:bCs/>
          <w:color w:val="000000"/>
          <w:sz w:val="28"/>
          <w:szCs w:val="28"/>
          <w:bdr w:val="none" w:sz="0" w:space="0" w:color="auto" w:frame="1"/>
        </w:rPr>
        <w:t xml:space="preserve"> </w:t>
      </w:r>
      <w:r>
        <w:rPr>
          <w:rFonts w:ascii="inherit" w:hAnsi="inherit" w:cs="Arial"/>
          <w:color w:val="000000"/>
          <w:sz w:val="28"/>
          <w:szCs w:val="28"/>
          <w:bdr w:val="none" w:sz="0" w:space="0" w:color="auto" w:frame="1"/>
        </w:rPr>
        <w:t>Trường hợp nghị quyết, quyết định do HĐQT thô</w:t>
      </w:r>
      <w:r>
        <w:rPr>
          <w:rFonts w:ascii="inherit" w:hAnsi="inherit" w:cs="Arial"/>
          <w:color w:val="000000"/>
          <w:sz w:val="28"/>
          <w:szCs w:val="28"/>
        </w:rPr>
        <w:t>ng qua trái với quy định của pháp luật, nghị quyết ĐHĐCĐ, điều lệ công ty gây thiệt hại cho công ty, cổ đông của công ty có quyền yêu cầu Tòa án đình chỉ thực hiện hoặc hủy bỏ nghị quyết, quyết định nói trên (</w:t>
      </w:r>
      <w:r>
        <w:rPr>
          <w:rFonts w:ascii="inherit" w:hAnsi="inherit" w:cs="Arial"/>
          <w:b/>
          <w:i/>
          <w:color w:val="000000"/>
          <w:sz w:val="28"/>
          <w:szCs w:val="28"/>
        </w:rPr>
        <w:t>theo k</w:t>
      </w:r>
      <w:r>
        <w:rPr>
          <w:rFonts w:ascii="inherit" w:hAnsi="inherit" w:cs="Arial"/>
          <w:b/>
          <w:bCs/>
          <w:i/>
          <w:color w:val="000000"/>
          <w:sz w:val="28"/>
          <w:szCs w:val="28"/>
          <w:bdr w:val="none" w:sz="0" w:space="0" w:color="auto" w:frame="1"/>
        </w:rPr>
        <w:t>hoản 4 Điều 153</w:t>
      </w:r>
      <w:r>
        <w:rPr>
          <w:rFonts w:ascii="inherit" w:hAnsi="inherit" w:cs="Arial"/>
          <w:b/>
          <w:i/>
          <w:color w:val="000000"/>
          <w:sz w:val="28"/>
          <w:szCs w:val="28"/>
          <w:bdr w:val="none" w:sz="0" w:space="0" w:color="auto" w:frame="1"/>
        </w:rPr>
        <w:t> Luật doanh nghiệp</w:t>
      </w:r>
      <w:r>
        <w:rPr>
          <w:rFonts w:ascii="inherit" w:hAnsi="inherit" w:cs="Arial"/>
          <w:color w:val="000000"/>
          <w:sz w:val="28"/>
          <w:szCs w:val="28"/>
          <w:bdr w:val="none" w:sz="0" w:space="0" w:color="auto" w:frame="1"/>
        </w:rPr>
        <w:t>)</w:t>
      </w:r>
      <w:r>
        <w:rPr>
          <w:rFonts w:ascii="inherit" w:hAnsi="inherit" w:cs="Arial"/>
          <w:color w:val="000000"/>
          <w:sz w:val="28"/>
          <w:szCs w:val="28"/>
        </w:rPr>
        <w:t>.</w:t>
      </w:r>
    </w:p>
    <w:p w:rsidR="00385EF4" w:rsidRDefault="00385EF4" w:rsidP="00385EF4">
      <w:pPr>
        <w:spacing w:before="60" w:afterLines="60"/>
        <w:jc w:val="both"/>
        <w:rPr>
          <w:sz w:val="28"/>
          <w:szCs w:val="28"/>
        </w:rPr>
      </w:pPr>
      <w:r>
        <w:rPr>
          <w:sz w:val="28"/>
          <w:szCs w:val="28"/>
        </w:rPr>
        <w:lastRenderedPageBreak/>
        <w:t xml:space="preserve">4. Các quyền khác </w:t>
      </w:r>
      <w:proofErr w:type="gramStart"/>
      <w:r>
        <w:rPr>
          <w:sz w:val="28"/>
          <w:szCs w:val="28"/>
        </w:rPr>
        <w:t>theo</w:t>
      </w:r>
      <w:proofErr w:type="gramEnd"/>
      <w:r>
        <w:rPr>
          <w:sz w:val="28"/>
          <w:szCs w:val="28"/>
        </w:rPr>
        <w:t xml:space="preserve"> quy định của Luật doanh nghiệp. </w:t>
      </w:r>
    </w:p>
    <w:p w:rsidR="00385EF4" w:rsidRDefault="00385EF4" w:rsidP="00385EF4">
      <w:pPr>
        <w:spacing w:before="240" w:after="240"/>
        <w:jc w:val="both"/>
        <w:rPr>
          <w:b/>
          <w:i/>
          <w:sz w:val="28"/>
          <w:szCs w:val="28"/>
        </w:rPr>
      </w:pPr>
      <w:r>
        <w:rPr>
          <w:b/>
          <w:i/>
          <w:sz w:val="28"/>
          <w:szCs w:val="28"/>
          <w:u w:val="single"/>
        </w:rPr>
        <w:t xml:space="preserve">Điều 13, 14, 15, </w:t>
      </w:r>
      <w:proofErr w:type="gramStart"/>
      <w:r>
        <w:rPr>
          <w:b/>
          <w:i/>
          <w:sz w:val="28"/>
          <w:szCs w:val="28"/>
          <w:u w:val="single"/>
        </w:rPr>
        <w:t>16 :</w:t>
      </w:r>
      <w:proofErr w:type="gramEnd"/>
      <w:r>
        <w:rPr>
          <w:b/>
          <w:i/>
          <w:sz w:val="28"/>
          <w:szCs w:val="28"/>
        </w:rPr>
        <w:t xml:space="preserve"> không thay đổi</w:t>
      </w:r>
    </w:p>
    <w:p w:rsidR="00385EF4" w:rsidRDefault="00385EF4" w:rsidP="00385EF4">
      <w:pPr>
        <w:spacing w:before="240" w:after="240"/>
        <w:jc w:val="both"/>
        <w:rPr>
          <w:b/>
          <w:i/>
          <w:sz w:val="28"/>
          <w:szCs w:val="28"/>
        </w:rPr>
      </w:pPr>
      <w:r>
        <w:rPr>
          <w:b/>
          <w:i/>
          <w:sz w:val="28"/>
          <w:szCs w:val="28"/>
          <w:u w:val="single"/>
        </w:rPr>
        <w:t>Điều 17:</w:t>
      </w:r>
      <w:r>
        <w:rPr>
          <w:b/>
          <w:i/>
          <w:sz w:val="28"/>
          <w:szCs w:val="28"/>
        </w:rPr>
        <w:t xml:space="preserve"> Quyền và nhiệm vụ của Đại hội đồng cổ đông </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rFonts w:ascii="inherit" w:hAnsi="inherit" w:cs="Arial"/>
          <w:b/>
          <w:bCs/>
          <w:color w:val="000000"/>
          <w:sz w:val="28"/>
          <w:szCs w:val="28"/>
          <w:bdr w:val="none" w:sz="0" w:space="0" w:color="auto" w:frame="1"/>
        </w:rPr>
        <w:t>Điểm k, l, m khoản 2 Điều 138</w:t>
      </w:r>
      <w:r>
        <w:rPr>
          <w:rFonts w:ascii="inherit" w:hAnsi="inherit" w:cs="Arial"/>
          <w:color w:val="000000"/>
          <w:sz w:val="28"/>
          <w:szCs w:val="28"/>
          <w:bdr w:val="none" w:sz="0" w:space="0" w:color="auto" w:frame="1"/>
        </w:rPr>
        <w:t> Luật doanh nghiệp quy định thêm một số quyền hạn cho Đại hội đồng cổ đông:</w:t>
      </w:r>
    </w:p>
    <w:p w:rsidR="00385EF4" w:rsidRDefault="00385EF4" w:rsidP="00385EF4">
      <w:pPr>
        <w:shd w:val="clear" w:color="auto" w:fill="FFFFFF"/>
        <w:spacing w:line="375" w:lineRule="atLeast"/>
        <w:ind w:right="-48"/>
        <w:jc w:val="both"/>
        <w:textAlignment w:val="baseline"/>
        <w:rPr>
          <w:rFonts w:ascii="inherit" w:hAnsi="inherit" w:cs="Arial"/>
          <w:color w:val="000000"/>
          <w:sz w:val="28"/>
          <w:szCs w:val="28"/>
        </w:rPr>
      </w:pPr>
      <w:r>
        <w:rPr>
          <w:rFonts w:ascii="inherit" w:hAnsi="inherit" w:cs="Arial"/>
          <w:color w:val="000000"/>
          <w:sz w:val="28"/>
          <w:szCs w:val="28"/>
          <w:bdr w:val="none" w:sz="0" w:space="0" w:color="auto" w:frame="1"/>
        </w:rPr>
        <w:t xml:space="preserve">- Quyết định ngân sách hoặc tổng mức thù </w:t>
      </w:r>
      <w:proofErr w:type="gramStart"/>
      <w:r>
        <w:rPr>
          <w:rFonts w:ascii="inherit" w:hAnsi="inherit" w:cs="Arial"/>
          <w:color w:val="000000"/>
          <w:sz w:val="28"/>
          <w:szCs w:val="28"/>
          <w:bdr w:val="none" w:sz="0" w:space="0" w:color="auto" w:frame="1"/>
        </w:rPr>
        <w:t>lao</w:t>
      </w:r>
      <w:proofErr w:type="gramEnd"/>
      <w:r>
        <w:rPr>
          <w:rFonts w:ascii="inherit" w:hAnsi="inherit" w:cs="Arial"/>
          <w:color w:val="000000"/>
          <w:sz w:val="28"/>
          <w:szCs w:val="28"/>
          <w:bdr w:val="none" w:sz="0" w:space="0" w:color="auto" w:frame="1"/>
        </w:rPr>
        <w:t>, thưởng và lợi ích khác cho HĐQT, Ban kiểm soát;</w:t>
      </w:r>
    </w:p>
    <w:p w:rsidR="00385EF4" w:rsidRDefault="00385EF4" w:rsidP="00385EF4">
      <w:pPr>
        <w:shd w:val="clear" w:color="auto" w:fill="FFFFFF"/>
        <w:spacing w:line="375" w:lineRule="atLeast"/>
        <w:ind w:right="-48"/>
        <w:jc w:val="both"/>
        <w:textAlignment w:val="baseline"/>
        <w:rPr>
          <w:rFonts w:ascii="inherit" w:hAnsi="inherit" w:cs="Arial"/>
          <w:color w:val="000000"/>
          <w:sz w:val="28"/>
          <w:szCs w:val="28"/>
        </w:rPr>
      </w:pPr>
      <w:r>
        <w:rPr>
          <w:rFonts w:ascii="inherit" w:hAnsi="inherit" w:cs="Arial"/>
          <w:color w:val="000000"/>
          <w:sz w:val="28"/>
          <w:szCs w:val="28"/>
          <w:bdr w:val="none" w:sz="0" w:space="0" w:color="auto" w:frame="1"/>
        </w:rPr>
        <w:t>- Phê duyệt quy chế quản trị nội bộ; quy chế hoạt động HĐQT, Ban kiểm soát;</w:t>
      </w:r>
    </w:p>
    <w:p w:rsidR="00385EF4" w:rsidRDefault="00385EF4" w:rsidP="00385EF4">
      <w:pPr>
        <w:shd w:val="clear" w:color="auto" w:fill="FFFFFF"/>
        <w:spacing w:before="240" w:after="120" w:line="234" w:lineRule="atLeast"/>
        <w:ind w:right="-48"/>
        <w:jc w:val="both"/>
        <w:rPr>
          <w:b/>
          <w:sz w:val="28"/>
          <w:szCs w:val="28"/>
        </w:rPr>
      </w:pPr>
      <w:r>
        <w:rPr>
          <w:rFonts w:ascii="inherit" w:hAnsi="inherit" w:cs="Arial"/>
          <w:color w:val="000000"/>
          <w:sz w:val="28"/>
          <w:szCs w:val="28"/>
          <w:bdr w:val="none" w:sz="0" w:space="0" w:color="auto" w:frame="1"/>
        </w:rPr>
        <w:t>- Phê duyệt danh sách công ty kiểm toán độc lập; quyết định công ty kiểm toán độc lập thực hiện kiểm tra hoạt động của công ty, bãi miễn kiểm toán viên độc lập khi xét thấy cần thiết.</w:t>
      </w:r>
    </w:p>
    <w:p w:rsidR="00385EF4" w:rsidRDefault="00385EF4" w:rsidP="00385EF4">
      <w:pPr>
        <w:spacing w:before="240" w:after="240"/>
        <w:jc w:val="both"/>
        <w:rPr>
          <w:b/>
          <w:i/>
          <w:sz w:val="28"/>
          <w:szCs w:val="28"/>
        </w:rPr>
      </w:pPr>
      <w:r>
        <w:rPr>
          <w:b/>
          <w:i/>
          <w:sz w:val="28"/>
          <w:szCs w:val="28"/>
          <w:u w:val="single"/>
        </w:rPr>
        <w:t xml:space="preserve">Điều 18, 19, 20, 21, </w:t>
      </w:r>
      <w:proofErr w:type="gramStart"/>
      <w:r>
        <w:rPr>
          <w:b/>
          <w:i/>
          <w:sz w:val="28"/>
          <w:szCs w:val="28"/>
          <w:u w:val="single"/>
        </w:rPr>
        <w:t>22 :</w:t>
      </w:r>
      <w:proofErr w:type="gramEnd"/>
      <w:r>
        <w:rPr>
          <w:b/>
          <w:i/>
          <w:sz w:val="28"/>
          <w:szCs w:val="28"/>
        </w:rPr>
        <w:t xml:space="preserve"> không thay đổi</w:t>
      </w:r>
    </w:p>
    <w:p w:rsidR="00385EF4" w:rsidRDefault="00385EF4" w:rsidP="00385EF4">
      <w:pPr>
        <w:spacing w:before="240" w:after="240"/>
        <w:jc w:val="both"/>
        <w:rPr>
          <w:b/>
          <w:i/>
          <w:sz w:val="28"/>
          <w:szCs w:val="28"/>
        </w:rPr>
      </w:pPr>
      <w:r>
        <w:rPr>
          <w:b/>
          <w:i/>
          <w:sz w:val="28"/>
          <w:szCs w:val="28"/>
          <w:u w:val="single"/>
        </w:rPr>
        <w:t>Điều 23:</w:t>
      </w:r>
      <w:r>
        <w:rPr>
          <w:b/>
          <w:i/>
          <w:sz w:val="28"/>
          <w:szCs w:val="28"/>
        </w:rPr>
        <w:t xml:space="preserve"> Các điều kiện tiến hành Đại hội đồng cổ đông </w:t>
      </w:r>
    </w:p>
    <w:p w:rsidR="00385EF4" w:rsidRDefault="00385EF4" w:rsidP="00385EF4">
      <w:pPr>
        <w:shd w:val="clear" w:color="auto" w:fill="FFFFFF"/>
        <w:spacing w:line="375" w:lineRule="atLeast"/>
        <w:jc w:val="both"/>
        <w:textAlignment w:val="baseline"/>
        <w:rPr>
          <w:rFonts w:ascii="inherit" w:hAnsi="inherit" w:cs="Arial"/>
          <w:color w:val="000000"/>
          <w:sz w:val="28"/>
          <w:szCs w:val="28"/>
        </w:rPr>
      </w:pPr>
      <w:r>
        <w:rPr>
          <w:sz w:val="28"/>
          <w:szCs w:val="28"/>
        </w:rPr>
        <w:t>1.</w:t>
      </w:r>
      <w:r>
        <w:rPr>
          <w:rFonts w:ascii="inherit" w:hAnsi="inherit" w:cs="Arial"/>
          <w:color w:val="000000"/>
          <w:sz w:val="28"/>
          <w:szCs w:val="28"/>
          <w:bdr w:val="none" w:sz="0" w:space="0" w:color="auto" w:frame="1"/>
        </w:rPr>
        <w:t xml:space="preserve"> Cuộc họp Đại hội đồng cổ đông được tiến hành khi có số cổ đông dự họp đại diện </w:t>
      </w:r>
      <w:r>
        <w:rPr>
          <w:rFonts w:ascii="inherit" w:hAnsi="inherit" w:cs="Arial"/>
          <w:b/>
          <w:i/>
          <w:color w:val="000000"/>
          <w:sz w:val="28"/>
          <w:szCs w:val="28"/>
          <w:bdr w:val="none" w:sz="0" w:space="0" w:color="auto" w:frame="1"/>
        </w:rPr>
        <w:t>trên 50% tổng số phiếu biểu quyết (</w:t>
      </w:r>
      <w:r>
        <w:rPr>
          <w:rFonts w:ascii="inherit" w:hAnsi="inherit" w:cs="Arial"/>
          <w:b/>
          <w:bCs/>
          <w:color w:val="000000"/>
          <w:sz w:val="28"/>
          <w:szCs w:val="28"/>
          <w:bdr w:val="none" w:sz="0" w:space="0" w:color="auto" w:frame="1"/>
        </w:rPr>
        <w:t>khoản 1 Điều 145 Luật doanh nghiệp)</w:t>
      </w:r>
      <w:r>
        <w:rPr>
          <w:rFonts w:ascii="inherit" w:hAnsi="inherit" w:cs="Arial"/>
          <w:color w:val="000000"/>
          <w:sz w:val="28"/>
          <w:szCs w:val="28"/>
          <w:bdr w:val="none" w:sz="0" w:space="0" w:color="auto" w:frame="1"/>
        </w:rPr>
        <w:t>.</w:t>
      </w:r>
    </w:p>
    <w:p w:rsidR="00385EF4" w:rsidRDefault="00385EF4" w:rsidP="00385EF4">
      <w:pPr>
        <w:spacing w:before="240" w:after="240"/>
        <w:jc w:val="both"/>
        <w:rPr>
          <w:b/>
          <w:i/>
          <w:sz w:val="28"/>
          <w:szCs w:val="28"/>
        </w:rPr>
      </w:pPr>
      <w:r>
        <w:rPr>
          <w:b/>
          <w:i/>
          <w:sz w:val="28"/>
          <w:szCs w:val="28"/>
          <w:u w:val="single"/>
        </w:rPr>
        <w:t xml:space="preserve">Điều 24, 25, 26, </w:t>
      </w:r>
      <w:proofErr w:type="gramStart"/>
      <w:r>
        <w:rPr>
          <w:b/>
          <w:i/>
          <w:sz w:val="28"/>
          <w:szCs w:val="28"/>
          <w:u w:val="single"/>
        </w:rPr>
        <w:t>27 :</w:t>
      </w:r>
      <w:proofErr w:type="gramEnd"/>
      <w:r>
        <w:rPr>
          <w:b/>
          <w:i/>
          <w:sz w:val="28"/>
          <w:szCs w:val="28"/>
        </w:rPr>
        <w:t xml:space="preserve"> không thay đổi</w:t>
      </w:r>
    </w:p>
    <w:p w:rsidR="00385EF4" w:rsidRDefault="00385EF4" w:rsidP="00385EF4">
      <w:pPr>
        <w:spacing w:before="240" w:after="240"/>
        <w:jc w:val="both"/>
        <w:rPr>
          <w:b/>
          <w:i/>
          <w:sz w:val="28"/>
          <w:szCs w:val="28"/>
        </w:rPr>
      </w:pPr>
      <w:r>
        <w:rPr>
          <w:b/>
          <w:i/>
          <w:sz w:val="28"/>
          <w:szCs w:val="28"/>
          <w:u w:val="single"/>
        </w:rPr>
        <w:t>Điều 28:</w:t>
      </w:r>
      <w:r>
        <w:rPr>
          <w:b/>
          <w:i/>
          <w:sz w:val="28"/>
          <w:szCs w:val="28"/>
        </w:rPr>
        <w:t xml:space="preserve"> Biên bản họp Đại hội đồng cổ đông </w:t>
      </w:r>
    </w:p>
    <w:p w:rsidR="00385EF4" w:rsidRDefault="00385EF4" w:rsidP="00385EF4">
      <w:pPr>
        <w:shd w:val="clear" w:color="auto" w:fill="FFFFFF"/>
        <w:spacing w:before="240" w:after="120" w:line="234" w:lineRule="atLeast"/>
        <w:jc w:val="both"/>
        <w:rPr>
          <w:b/>
          <w:i/>
          <w:sz w:val="28"/>
          <w:szCs w:val="28"/>
        </w:rPr>
      </w:pPr>
      <w:proofErr w:type="gramStart"/>
      <w:r>
        <w:rPr>
          <w:rFonts w:ascii="inherit" w:hAnsi="inherit" w:cs="Arial"/>
          <w:color w:val="000000"/>
          <w:sz w:val="28"/>
          <w:szCs w:val="28"/>
          <w:bdr w:val="none" w:sz="0" w:space="0" w:color="auto" w:frame="1"/>
        </w:rPr>
        <w:t>1.i</w:t>
      </w:r>
      <w:proofErr w:type="gramEnd"/>
      <w:r>
        <w:rPr>
          <w:rFonts w:ascii="inherit" w:hAnsi="inherit" w:cs="Arial"/>
          <w:color w:val="000000"/>
          <w:sz w:val="28"/>
          <w:szCs w:val="28"/>
          <w:bdr w:val="none" w:sz="0" w:space="0" w:color="auto" w:frame="1"/>
        </w:rPr>
        <w:t>). Trường hợp chủ tọa, người ghi biên bản/thư ký từ chối ký biên bản họp Đại hội đồng cổ đông thì biên bản này có hiệu lực nếu được tất cả thành viên khác của HĐQT tham dự họp ký và có đầy đủ nội dung (</w:t>
      </w:r>
      <w:r>
        <w:rPr>
          <w:rFonts w:ascii="inherit" w:hAnsi="inherit" w:cs="Arial"/>
          <w:b/>
          <w:i/>
          <w:color w:val="000000"/>
          <w:sz w:val="28"/>
          <w:szCs w:val="28"/>
          <w:bdr w:val="none" w:sz="0" w:space="0" w:color="auto" w:frame="1"/>
        </w:rPr>
        <w:t>theo k</w:t>
      </w:r>
      <w:r>
        <w:rPr>
          <w:rFonts w:ascii="inherit" w:hAnsi="inherit" w:cs="Arial"/>
          <w:b/>
          <w:bCs/>
          <w:i/>
          <w:color w:val="000000"/>
          <w:sz w:val="28"/>
          <w:szCs w:val="28"/>
          <w:bdr w:val="none" w:sz="0" w:space="0" w:color="auto" w:frame="1"/>
        </w:rPr>
        <w:t>hoản 3 Điều 60 và điểm i khoản 1 Điều 150 Luật doanh nghiệp</w:t>
      </w:r>
      <w:proofErr w:type="gramStart"/>
      <w:r>
        <w:rPr>
          <w:rFonts w:ascii="inherit" w:hAnsi="inherit" w:cs="Arial"/>
          <w:b/>
          <w:bCs/>
          <w:i/>
          <w:color w:val="000000"/>
          <w:sz w:val="28"/>
          <w:szCs w:val="28"/>
          <w:bdr w:val="none" w:sz="0" w:space="0" w:color="auto" w:frame="1"/>
        </w:rPr>
        <w:t>)</w:t>
      </w:r>
      <w:r>
        <w:rPr>
          <w:rFonts w:ascii="inherit" w:hAnsi="inherit" w:cs="Arial"/>
          <w:b/>
          <w:i/>
          <w:color w:val="000000"/>
          <w:sz w:val="28"/>
          <w:szCs w:val="28"/>
          <w:bdr w:val="none" w:sz="0" w:space="0" w:color="auto" w:frame="1"/>
        </w:rPr>
        <w:t> .</w:t>
      </w:r>
      <w:proofErr w:type="gramEnd"/>
    </w:p>
    <w:p w:rsidR="00385EF4" w:rsidRDefault="00385EF4" w:rsidP="00385EF4">
      <w:pPr>
        <w:spacing w:before="240" w:after="240"/>
        <w:jc w:val="both"/>
        <w:rPr>
          <w:b/>
          <w:i/>
          <w:sz w:val="28"/>
          <w:szCs w:val="28"/>
        </w:rPr>
      </w:pPr>
      <w:r>
        <w:rPr>
          <w:b/>
          <w:i/>
          <w:sz w:val="28"/>
          <w:szCs w:val="28"/>
          <w:u w:val="single"/>
        </w:rPr>
        <w:t>Điều 29:</w:t>
      </w:r>
      <w:r>
        <w:rPr>
          <w:b/>
          <w:i/>
          <w:sz w:val="28"/>
          <w:szCs w:val="28"/>
        </w:rPr>
        <w:t xml:space="preserve"> Không thay đổi </w:t>
      </w:r>
    </w:p>
    <w:p w:rsidR="00385EF4" w:rsidRDefault="00385EF4" w:rsidP="00385EF4">
      <w:pPr>
        <w:jc w:val="center"/>
        <w:rPr>
          <w:b/>
          <w:sz w:val="28"/>
          <w:szCs w:val="28"/>
        </w:rPr>
      </w:pPr>
      <w:r>
        <w:rPr>
          <w:b/>
          <w:sz w:val="28"/>
          <w:szCs w:val="28"/>
        </w:rPr>
        <w:t>CHƯƠNG VII</w:t>
      </w:r>
    </w:p>
    <w:p w:rsidR="00385EF4" w:rsidRDefault="00385EF4" w:rsidP="00385EF4">
      <w:pPr>
        <w:spacing w:before="120"/>
        <w:jc w:val="center"/>
        <w:rPr>
          <w:b/>
          <w:sz w:val="28"/>
          <w:szCs w:val="28"/>
        </w:rPr>
      </w:pPr>
      <w:r>
        <w:rPr>
          <w:b/>
          <w:sz w:val="28"/>
          <w:szCs w:val="28"/>
        </w:rPr>
        <w:t>HỘI ĐỒNG QUẢN TRỊ</w:t>
      </w:r>
    </w:p>
    <w:p w:rsidR="00385EF4" w:rsidRDefault="00385EF4" w:rsidP="00385EF4">
      <w:pPr>
        <w:spacing w:before="240" w:after="240"/>
        <w:jc w:val="both"/>
        <w:rPr>
          <w:b/>
          <w:i/>
          <w:sz w:val="28"/>
          <w:szCs w:val="28"/>
        </w:rPr>
      </w:pPr>
      <w:r>
        <w:rPr>
          <w:b/>
          <w:i/>
          <w:sz w:val="28"/>
          <w:szCs w:val="28"/>
          <w:u w:val="single"/>
        </w:rPr>
        <w:t xml:space="preserve">Điều </w:t>
      </w:r>
      <w:proofErr w:type="gramStart"/>
      <w:r>
        <w:rPr>
          <w:b/>
          <w:i/>
          <w:sz w:val="28"/>
          <w:szCs w:val="28"/>
          <w:u w:val="single"/>
        </w:rPr>
        <w:t>30 :</w:t>
      </w:r>
      <w:proofErr w:type="gramEnd"/>
      <w:r>
        <w:rPr>
          <w:b/>
          <w:i/>
          <w:sz w:val="28"/>
          <w:szCs w:val="28"/>
        </w:rPr>
        <w:t xml:space="preserve"> Số lượng thành viên và nhiệm kỳ HĐQT</w:t>
      </w:r>
    </w:p>
    <w:p w:rsidR="00385EF4" w:rsidRDefault="00385EF4" w:rsidP="00385EF4">
      <w:pPr>
        <w:shd w:val="clear" w:color="auto" w:fill="FFFFFF"/>
        <w:spacing w:before="240" w:after="120" w:line="234" w:lineRule="atLeast"/>
        <w:rPr>
          <w:sz w:val="28"/>
          <w:szCs w:val="28"/>
        </w:rPr>
      </w:pPr>
      <w:r>
        <w:rPr>
          <w:sz w:val="28"/>
          <w:szCs w:val="28"/>
        </w:rPr>
        <w:t>1. Hội đồng quản trị công ty có từ 3 đến 5 thành viên.</w:t>
      </w:r>
    </w:p>
    <w:p w:rsidR="00385EF4" w:rsidRDefault="00385EF4" w:rsidP="00385EF4">
      <w:pPr>
        <w:spacing w:before="240" w:after="240"/>
        <w:jc w:val="both"/>
        <w:rPr>
          <w:b/>
          <w:i/>
          <w:sz w:val="28"/>
          <w:szCs w:val="28"/>
        </w:rPr>
      </w:pPr>
      <w:r>
        <w:rPr>
          <w:b/>
          <w:i/>
          <w:sz w:val="28"/>
          <w:szCs w:val="28"/>
          <w:u w:val="single"/>
        </w:rPr>
        <w:lastRenderedPageBreak/>
        <w:t xml:space="preserve">Điều 31, </w:t>
      </w:r>
      <w:proofErr w:type="gramStart"/>
      <w:r>
        <w:rPr>
          <w:b/>
          <w:i/>
          <w:sz w:val="28"/>
          <w:szCs w:val="28"/>
          <w:u w:val="single"/>
        </w:rPr>
        <w:t>32 ,</w:t>
      </w:r>
      <w:proofErr w:type="gramEnd"/>
      <w:r>
        <w:rPr>
          <w:b/>
          <w:i/>
          <w:sz w:val="28"/>
          <w:szCs w:val="28"/>
          <w:u w:val="single"/>
        </w:rPr>
        <w:t xml:space="preserve"> 33, 34, 35 :</w:t>
      </w:r>
      <w:r>
        <w:rPr>
          <w:b/>
          <w:i/>
          <w:sz w:val="28"/>
          <w:szCs w:val="28"/>
        </w:rPr>
        <w:t xml:space="preserve"> không thay đổi</w:t>
      </w:r>
    </w:p>
    <w:p w:rsidR="00385EF4" w:rsidRDefault="00385EF4" w:rsidP="00385EF4">
      <w:pPr>
        <w:rPr>
          <w:sz w:val="28"/>
          <w:szCs w:val="28"/>
        </w:rPr>
      </w:pPr>
      <w:r>
        <w:rPr>
          <w:b/>
          <w:sz w:val="28"/>
          <w:szCs w:val="28"/>
        </w:rPr>
        <w:t xml:space="preserve">CHƯƠNG VIII: </w:t>
      </w:r>
      <w:r>
        <w:rPr>
          <w:sz w:val="28"/>
          <w:szCs w:val="28"/>
        </w:rPr>
        <w:t>không thay đổi.</w:t>
      </w:r>
    </w:p>
    <w:p w:rsidR="00385EF4" w:rsidRDefault="00385EF4" w:rsidP="00385EF4">
      <w:pPr>
        <w:rPr>
          <w:sz w:val="28"/>
          <w:szCs w:val="28"/>
        </w:rPr>
      </w:pPr>
    </w:p>
    <w:p w:rsidR="00385EF4" w:rsidRDefault="00385EF4" w:rsidP="00385EF4">
      <w:pPr>
        <w:jc w:val="center"/>
        <w:rPr>
          <w:b/>
          <w:sz w:val="28"/>
          <w:szCs w:val="28"/>
        </w:rPr>
      </w:pPr>
    </w:p>
    <w:p w:rsidR="00385EF4" w:rsidRDefault="00385EF4" w:rsidP="00385EF4">
      <w:pPr>
        <w:jc w:val="center"/>
        <w:rPr>
          <w:b/>
          <w:sz w:val="28"/>
          <w:szCs w:val="28"/>
        </w:rPr>
      </w:pPr>
      <w:r>
        <w:rPr>
          <w:b/>
          <w:sz w:val="28"/>
          <w:szCs w:val="28"/>
        </w:rPr>
        <w:t>CHƯƠNG IX</w:t>
      </w:r>
    </w:p>
    <w:p w:rsidR="00385EF4" w:rsidRDefault="00385EF4" w:rsidP="00385EF4">
      <w:pPr>
        <w:shd w:val="clear" w:color="auto" w:fill="FFFFFF"/>
        <w:spacing w:before="240" w:after="120" w:line="234" w:lineRule="atLeast"/>
        <w:ind w:left="2880" w:firstLine="720"/>
        <w:rPr>
          <w:sz w:val="28"/>
          <w:szCs w:val="28"/>
        </w:rPr>
      </w:pPr>
      <w:r>
        <w:rPr>
          <w:b/>
          <w:sz w:val="28"/>
          <w:szCs w:val="28"/>
        </w:rPr>
        <w:t xml:space="preserve">    BAN KIỂM SOÁT</w:t>
      </w:r>
    </w:p>
    <w:p w:rsidR="00385EF4" w:rsidRDefault="00385EF4" w:rsidP="00385EF4">
      <w:pPr>
        <w:spacing w:before="240" w:after="240"/>
        <w:jc w:val="both"/>
        <w:rPr>
          <w:b/>
          <w:i/>
          <w:sz w:val="28"/>
          <w:szCs w:val="28"/>
        </w:rPr>
      </w:pPr>
      <w:r>
        <w:rPr>
          <w:b/>
          <w:i/>
          <w:sz w:val="28"/>
          <w:szCs w:val="28"/>
          <w:u w:val="single"/>
        </w:rPr>
        <w:t>Điều 42:</w:t>
      </w:r>
      <w:r>
        <w:rPr>
          <w:b/>
          <w:i/>
          <w:sz w:val="28"/>
          <w:szCs w:val="28"/>
        </w:rPr>
        <w:t xml:space="preserve"> Thành viên Ban kiểm soát</w:t>
      </w:r>
    </w:p>
    <w:p w:rsidR="00385EF4" w:rsidRDefault="00385EF4" w:rsidP="00385EF4">
      <w:pPr>
        <w:spacing w:before="240" w:after="240"/>
        <w:jc w:val="both"/>
        <w:rPr>
          <w:sz w:val="28"/>
          <w:szCs w:val="28"/>
        </w:rPr>
      </w:pPr>
      <w:r>
        <w:rPr>
          <w:rFonts w:ascii="inherit" w:hAnsi="inherit" w:cs="Arial"/>
          <w:color w:val="000000"/>
          <w:sz w:val="28"/>
          <w:szCs w:val="28"/>
          <w:bdr w:val="none" w:sz="0" w:space="0" w:color="auto" w:frame="1"/>
        </w:rPr>
        <w:t>Trưởng Ba</w:t>
      </w:r>
      <w:r>
        <w:rPr>
          <w:rFonts w:ascii="inherit" w:hAnsi="inherit" w:cs="Arial"/>
          <w:color w:val="000000"/>
          <w:sz w:val="28"/>
          <w:szCs w:val="28"/>
        </w:rPr>
        <w:t xml:space="preserve">n kiểm soát, Kiểm soát viên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 </w:t>
      </w:r>
      <w:r>
        <w:rPr>
          <w:rFonts w:ascii="inherit" w:hAnsi="inherit" w:cs="Arial"/>
          <w:i/>
          <w:color w:val="000000"/>
          <w:sz w:val="28"/>
          <w:szCs w:val="28"/>
        </w:rPr>
        <w:t>(</w:t>
      </w:r>
      <w:r>
        <w:rPr>
          <w:rFonts w:ascii="inherit" w:hAnsi="inherit" w:cs="Arial"/>
          <w:b/>
          <w:bCs/>
          <w:i/>
          <w:color w:val="000000"/>
          <w:sz w:val="28"/>
          <w:szCs w:val="28"/>
          <w:bdr w:val="none" w:sz="0" w:space="0" w:color="auto" w:frame="1"/>
        </w:rPr>
        <w:t>Điểm a khoản 3 Điều 103 và khoản 2 Điều 168 Luật doanh nghiệp)</w:t>
      </w:r>
      <w:r>
        <w:rPr>
          <w:rFonts w:ascii="inherit" w:hAnsi="inherit" w:cs="Arial"/>
          <w:i/>
          <w:color w:val="000000"/>
          <w:sz w:val="28"/>
          <w:szCs w:val="28"/>
        </w:rPr>
        <w:t>.</w:t>
      </w:r>
    </w:p>
    <w:p w:rsidR="00385EF4" w:rsidRDefault="00385EF4" w:rsidP="00385EF4">
      <w:pPr>
        <w:spacing w:before="240" w:after="240"/>
        <w:jc w:val="both"/>
        <w:rPr>
          <w:b/>
          <w:i/>
          <w:sz w:val="28"/>
          <w:szCs w:val="28"/>
        </w:rPr>
      </w:pPr>
      <w:r>
        <w:rPr>
          <w:b/>
          <w:i/>
          <w:sz w:val="28"/>
          <w:szCs w:val="28"/>
          <w:u w:val="single"/>
        </w:rPr>
        <w:t>Điều 43, 44, 45:</w:t>
      </w:r>
      <w:r>
        <w:rPr>
          <w:b/>
          <w:i/>
          <w:sz w:val="28"/>
          <w:szCs w:val="28"/>
        </w:rPr>
        <w:t xml:space="preserve"> Không thay đổi</w:t>
      </w:r>
    </w:p>
    <w:p w:rsidR="00385EF4" w:rsidRDefault="00385EF4" w:rsidP="00385EF4">
      <w:pPr>
        <w:jc w:val="center"/>
        <w:rPr>
          <w:b/>
          <w:sz w:val="28"/>
          <w:szCs w:val="28"/>
        </w:rPr>
      </w:pPr>
    </w:p>
    <w:p w:rsidR="00385EF4" w:rsidRDefault="00385EF4" w:rsidP="00385EF4">
      <w:pPr>
        <w:rPr>
          <w:b/>
          <w:sz w:val="28"/>
          <w:szCs w:val="28"/>
        </w:rPr>
      </w:pPr>
      <w:r>
        <w:rPr>
          <w:b/>
          <w:sz w:val="28"/>
          <w:szCs w:val="28"/>
        </w:rPr>
        <w:t xml:space="preserve">CHƯƠNG X ĐẾN CHƯƠNG XX: </w:t>
      </w:r>
      <w:r>
        <w:rPr>
          <w:sz w:val="28"/>
          <w:szCs w:val="28"/>
        </w:rPr>
        <w:t>Không thay đổi</w:t>
      </w:r>
      <w:r>
        <w:rPr>
          <w:b/>
          <w:sz w:val="28"/>
          <w:szCs w:val="28"/>
        </w:rPr>
        <w:t>.</w:t>
      </w:r>
    </w:p>
    <w:p w:rsidR="00385EF4" w:rsidRDefault="00385EF4" w:rsidP="00385EF4">
      <w:pPr>
        <w:rPr>
          <w:b/>
          <w:sz w:val="28"/>
          <w:szCs w:val="28"/>
        </w:rPr>
      </w:pPr>
    </w:p>
    <w:p w:rsidR="00385EF4" w:rsidRDefault="00385EF4" w:rsidP="00385EF4">
      <w:pPr>
        <w:spacing w:before="120"/>
        <w:jc w:val="both"/>
        <w:rPr>
          <w:b/>
          <w:i/>
          <w:sz w:val="28"/>
          <w:szCs w:val="28"/>
        </w:rPr>
      </w:pPr>
    </w:p>
    <w:p w:rsidR="00385EF4" w:rsidRDefault="00385EF4" w:rsidP="00385EF4">
      <w:pPr>
        <w:jc w:val="center"/>
        <w:rPr>
          <w:b/>
          <w:sz w:val="32"/>
          <w:szCs w:val="32"/>
        </w:rPr>
      </w:pPr>
      <w:r>
        <w:rPr>
          <w:b/>
          <w:sz w:val="32"/>
          <w:szCs w:val="32"/>
        </w:rPr>
        <w:t>CHƯƠNG XXI</w:t>
      </w:r>
    </w:p>
    <w:p w:rsidR="00385EF4" w:rsidRDefault="00385EF4" w:rsidP="00385EF4">
      <w:pPr>
        <w:spacing w:before="120" w:after="120"/>
        <w:jc w:val="center"/>
        <w:rPr>
          <w:b/>
          <w:sz w:val="32"/>
          <w:szCs w:val="32"/>
        </w:rPr>
      </w:pPr>
      <w:r>
        <w:rPr>
          <w:b/>
          <w:sz w:val="32"/>
          <w:szCs w:val="32"/>
        </w:rPr>
        <w:t>NGÀY HIỆU LỰC</w:t>
      </w:r>
    </w:p>
    <w:p w:rsidR="00385EF4" w:rsidRDefault="00385EF4" w:rsidP="00385EF4">
      <w:pPr>
        <w:spacing w:before="240" w:after="240"/>
        <w:jc w:val="both"/>
        <w:rPr>
          <w:b/>
          <w:i/>
          <w:sz w:val="16"/>
          <w:szCs w:val="16"/>
        </w:rPr>
      </w:pPr>
    </w:p>
    <w:p w:rsidR="00385EF4" w:rsidRDefault="00385EF4" w:rsidP="00385EF4">
      <w:pPr>
        <w:spacing w:before="240" w:after="240"/>
        <w:jc w:val="both"/>
        <w:rPr>
          <w:b/>
          <w:i/>
          <w:sz w:val="28"/>
          <w:szCs w:val="28"/>
        </w:rPr>
      </w:pPr>
      <w:proofErr w:type="gramStart"/>
      <w:r>
        <w:rPr>
          <w:b/>
          <w:i/>
          <w:sz w:val="28"/>
          <w:szCs w:val="28"/>
        </w:rPr>
        <w:t>Điều 65.</w:t>
      </w:r>
      <w:proofErr w:type="gramEnd"/>
      <w:r>
        <w:rPr>
          <w:b/>
          <w:i/>
          <w:sz w:val="28"/>
          <w:szCs w:val="28"/>
        </w:rPr>
        <w:t xml:space="preserve"> Ngày hiệu lực</w:t>
      </w:r>
    </w:p>
    <w:p w:rsidR="00385EF4" w:rsidRDefault="00385EF4" w:rsidP="00385EF4">
      <w:pPr>
        <w:spacing w:before="120" w:after="120"/>
        <w:jc w:val="both"/>
        <w:rPr>
          <w:i/>
          <w:sz w:val="28"/>
          <w:szCs w:val="28"/>
        </w:rPr>
      </w:pPr>
      <w:r>
        <w:rPr>
          <w:i/>
          <w:sz w:val="28"/>
          <w:szCs w:val="28"/>
        </w:rPr>
        <w:t>2. Bản điều lệ sửa đổi, bổ sung này gồm 21 chương 65 điều được Đại hội đồng cổ đông Công ty cổ phần may Sài Gòn 2 nhất trí thông qua ngày 10 tháng 6 năm 2022 tại  37 Trần Triệu Luật phường 7, quận Tân Bình, Tp Hồ Chí Minh và cùng chấp thuận hiệu lực ngay toàn văn của Điều lệ này.</w:t>
      </w:r>
    </w:p>
    <w:p w:rsidR="00385EF4" w:rsidRDefault="00385EF4" w:rsidP="00385EF4">
      <w:pPr>
        <w:spacing w:before="120" w:after="120"/>
        <w:jc w:val="both"/>
        <w:rPr>
          <w:i/>
          <w:sz w:val="28"/>
          <w:szCs w:val="28"/>
        </w:rPr>
      </w:pPr>
    </w:p>
    <w:p w:rsidR="00385EF4" w:rsidRDefault="00385EF4" w:rsidP="00C62366">
      <w:pPr>
        <w:tabs>
          <w:tab w:val="left" w:pos="1503"/>
          <w:tab w:val="left" w:pos="6480"/>
        </w:tabs>
        <w:spacing w:line="150" w:lineRule="atLeast"/>
        <w:rPr>
          <w:rFonts w:eastAsia="Times New Roman"/>
          <w:color w:val="000000"/>
        </w:rPr>
      </w:pPr>
    </w:p>
    <w:p w:rsidR="00385EF4" w:rsidRDefault="00385EF4" w:rsidP="00C62366">
      <w:pPr>
        <w:tabs>
          <w:tab w:val="left" w:pos="1503"/>
          <w:tab w:val="left" w:pos="6480"/>
        </w:tabs>
        <w:spacing w:line="150" w:lineRule="atLeast"/>
        <w:rPr>
          <w:rFonts w:eastAsia="Times New Roman"/>
          <w:color w:val="000000"/>
        </w:rPr>
      </w:pPr>
    </w:p>
    <w:p w:rsidR="00385EF4" w:rsidRDefault="00385EF4" w:rsidP="00C62366">
      <w:pPr>
        <w:tabs>
          <w:tab w:val="left" w:pos="1503"/>
          <w:tab w:val="left" w:pos="6480"/>
        </w:tabs>
        <w:spacing w:line="150" w:lineRule="atLeast"/>
        <w:rPr>
          <w:rFonts w:eastAsia="Times New Roman"/>
          <w:color w:val="000000"/>
        </w:rPr>
      </w:pPr>
    </w:p>
    <w:p w:rsidR="00385EF4" w:rsidRDefault="00385EF4" w:rsidP="00C62366">
      <w:pPr>
        <w:tabs>
          <w:tab w:val="left" w:pos="1503"/>
          <w:tab w:val="left" w:pos="6480"/>
        </w:tabs>
        <w:spacing w:line="150" w:lineRule="atLeast"/>
        <w:rPr>
          <w:rFonts w:eastAsia="Times New Roman"/>
          <w:color w:val="000000"/>
        </w:rPr>
      </w:pPr>
    </w:p>
    <w:p w:rsidR="00385EF4" w:rsidRDefault="00385EF4" w:rsidP="00C62366">
      <w:pPr>
        <w:tabs>
          <w:tab w:val="left" w:pos="1503"/>
          <w:tab w:val="left" w:pos="6480"/>
        </w:tabs>
        <w:spacing w:line="150" w:lineRule="atLeast"/>
        <w:rPr>
          <w:rFonts w:eastAsia="Times New Roman"/>
          <w:color w:val="000000"/>
        </w:rPr>
      </w:pPr>
    </w:p>
    <w:p w:rsidR="00385EF4" w:rsidRPr="00C62366" w:rsidRDefault="00385EF4" w:rsidP="00C62366">
      <w:pPr>
        <w:tabs>
          <w:tab w:val="left" w:pos="1503"/>
          <w:tab w:val="left" w:pos="6480"/>
        </w:tabs>
        <w:spacing w:line="150" w:lineRule="atLeast"/>
        <w:rPr>
          <w:rFonts w:eastAsia="Times New Roman"/>
          <w:color w:val="000000"/>
        </w:rPr>
      </w:pPr>
    </w:p>
    <w:sectPr w:rsidR="00385EF4" w:rsidRPr="00C62366" w:rsidSect="003E0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0751"/>
    <w:multiLevelType w:val="hybridMultilevel"/>
    <w:tmpl w:val="16E6B3E8"/>
    <w:lvl w:ilvl="0" w:tplc="556204D0">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
    <w:nsid w:val="39565E9B"/>
    <w:multiLevelType w:val="multilevel"/>
    <w:tmpl w:val="3CB687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5B197C"/>
    <w:multiLevelType w:val="multilevel"/>
    <w:tmpl w:val="C66CA9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84679C"/>
    <w:multiLevelType w:val="multilevel"/>
    <w:tmpl w:val="DCF08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C62366"/>
    <w:rsid w:val="00031ECA"/>
    <w:rsid w:val="00053AFE"/>
    <w:rsid w:val="000833C2"/>
    <w:rsid w:val="000C1F34"/>
    <w:rsid w:val="00185B11"/>
    <w:rsid w:val="001A0A15"/>
    <w:rsid w:val="002667A6"/>
    <w:rsid w:val="00307F84"/>
    <w:rsid w:val="00340958"/>
    <w:rsid w:val="00385EF4"/>
    <w:rsid w:val="003B52E6"/>
    <w:rsid w:val="003E04E4"/>
    <w:rsid w:val="004231FC"/>
    <w:rsid w:val="00470BAA"/>
    <w:rsid w:val="004A70F6"/>
    <w:rsid w:val="004D7B18"/>
    <w:rsid w:val="00512E91"/>
    <w:rsid w:val="005718AF"/>
    <w:rsid w:val="00593C53"/>
    <w:rsid w:val="005C2FAC"/>
    <w:rsid w:val="005E09F8"/>
    <w:rsid w:val="0063465C"/>
    <w:rsid w:val="00641256"/>
    <w:rsid w:val="006670E0"/>
    <w:rsid w:val="006B4FEE"/>
    <w:rsid w:val="0071285D"/>
    <w:rsid w:val="007548A8"/>
    <w:rsid w:val="007A5276"/>
    <w:rsid w:val="007C3A9D"/>
    <w:rsid w:val="007F4786"/>
    <w:rsid w:val="008A32D2"/>
    <w:rsid w:val="008D1439"/>
    <w:rsid w:val="0090048E"/>
    <w:rsid w:val="00943033"/>
    <w:rsid w:val="009B5F8A"/>
    <w:rsid w:val="00A23F05"/>
    <w:rsid w:val="00A506ED"/>
    <w:rsid w:val="00A538B9"/>
    <w:rsid w:val="00A96537"/>
    <w:rsid w:val="00AA2E2B"/>
    <w:rsid w:val="00AD7E7A"/>
    <w:rsid w:val="00AE4A8C"/>
    <w:rsid w:val="00B05072"/>
    <w:rsid w:val="00B11A4E"/>
    <w:rsid w:val="00B438B5"/>
    <w:rsid w:val="00B4481C"/>
    <w:rsid w:val="00BA458D"/>
    <w:rsid w:val="00BC6618"/>
    <w:rsid w:val="00C054CA"/>
    <w:rsid w:val="00C62366"/>
    <w:rsid w:val="00CD4FD8"/>
    <w:rsid w:val="00D23429"/>
    <w:rsid w:val="00D61163"/>
    <w:rsid w:val="00D717E0"/>
    <w:rsid w:val="00DB1D1B"/>
    <w:rsid w:val="00E101A3"/>
    <w:rsid w:val="00E251D5"/>
    <w:rsid w:val="00E37711"/>
    <w:rsid w:val="00EA4E85"/>
    <w:rsid w:val="00EA6869"/>
    <w:rsid w:val="00EB34D4"/>
    <w:rsid w:val="00EC5537"/>
    <w:rsid w:val="00EE4FB7"/>
    <w:rsid w:val="00F2345F"/>
    <w:rsid w:val="00F33D3A"/>
    <w:rsid w:val="00F81BDA"/>
    <w:rsid w:val="00FB3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62366"/>
    <w:rPr>
      <w:b/>
      <w:bCs/>
    </w:rPr>
  </w:style>
  <w:style w:type="paragraph" w:styleId="TOC1">
    <w:name w:val="toc 1"/>
    <w:basedOn w:val="Normal"/>
    <w:autoRedefine/>
    <w:uiPriority w:val="39"/>
    <w:unhideWhenUsed/>
    <w:rsid w:val="00C62366"/>
    <w:pPr>
      <w:spacing w:before="100" w:beforeAutospacing="1" w:after="100" w:afterAutospacing="1" w:line="240" w:lineRule="auto"/>
    </w:pPr>
    <w:rPr>
      <w:rFonts w:eastAsia="Times New Roman"/>
    </w:rPr>
  </w:style>
  <w:style w:type="paragraph" w:styleId="BodyText">
    <w:name w:val="Body Text"/>
    <w:basedOn w:val="Normal"/>
    <w:link w:val="BodyTextChar"/>
    <w:uiPriority w:val="99"/>
    <w:semiHidden/>
    <w:unhideWhenUsed/>
    <w:rsid w:val="00C62366"/>
    <w:pPr>
      <w:spacing w:before="100" w:beforeAutospacing="1" w:after="100" w:afterAutospacing="1" w:line="240" w:lineRule="auto"/>
    </w:pPr>
    <w:rPr>
      <w:rFonts w:eastAsia="Times New Roman"/>
    </w:rPr>
  </w:style>
  <w:style w:type="character" w:customStyle="1" w:styleId="BodyTextChar">
    <w:name w:val="Body Text Char"/>
    <w:basedOn w:val="DefaultParagraphFont"/>
    <w:link w:val="BodyText"/>
    <w:uiPriority w:val="99"/>
    <w:semiHidden/>
    <w:rsid w:val="00C62366"/>
    <w:rPr>
      <w:rFonts w:eastAsia="Times New Roman"/>
    </w:rPr>
  </w:style>
  <w:style w:type="character" w:styleId="Hyperlink">
    <w:name w:val="Hyperlink"/>
    <w:basedOn w:val="DefaultParagraphFont"/>
    <w:uiPriority w:val="99"/>
    <w:semiHidden/>
    <w:unhideWhenUsed/>
    <w:rsid w:val="00B438B5"/>
    <w:rPr>
      <w:color w:val="0000FF"/>
      <w:u w:val="single"/>
    </w:rPr>
  </w:style>
  <w:style w:type="paragraph" w:styleId="ListParagraph">
    <w:name w:val="List Paragraph"/>
    <w:basedOn w:val="Normal"/>
    <w:uiPriority w:val="34"/>
    <w:qFormat/>
    <w:rsid w:val="00D717E0"/>
    <w:pPr>
      <w:ind w:left="720"/>
      <w:contextualSpacing/>
    </w:pPr>
  </w:style>
  <w:style w:type="paragraph" w:styleId="NormalWeb">
    <w:name w:val="Normal (Web)"/>
    <w:basedOn w:val="Normal"/>
    <w:semiHidden/>
    <w:unhideWhenUsed/>
    <w:rsid w:val="00385EF4"/>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385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80205">
      <w:bodyDiv w:val="1"/>
      <w:marLeft w:val="0"/>
      <w:marRight w:val="0"/>
      <w:marTop w:val="0"/>
      <w:marBottom w:val="0"/>
      <w:divBdr>
        <w:top w:val="none" w:sz="0" w:space="0" w:color="auto"/>
        <w:left w:val="none" w:sz="0" w:space="0" w:color="auto"/>
        <w:bottom w:val="none" w:sz="0" w:space="0" w:color="auto"/>
        <w:right w:val="none" w:sz="0" w:space="0" w:color="auto"/>
      </w:divBdr>
    </w:div>
    <w:div w:id="1041902380">
      <w:bodyDiv w:val="1"/>
      <w:marLeft w:val="0"/>
      <w:marRight w:val="0"/>
      <w:marTop w:val="0"/>
      <w:marBottom w:val="0"/>
      <w:divBdr>
        <w:top w:val="single" w:sz="12" w:space="0" w:color="C10004"/>
        <w:left w:val="none" w:sz="0" w:space="0" w:color="auto"/>
        <w:bottom w:val="none" w:sz="0" w:space="0" w:color="auto"/>
        <w:right w:val="none" w:sz="0" w:space="0" w:color="auto"/>
      </w:divBdr>
      <w:divsChild>
        <w:div w:id="253169193">
          <w:marLeft w:val="0"/>
          <w:marRight w:val="0"/>
          <w:marTop w:val="0"/>
          <w:marBottom w:val="0"/>
          <w:divBdr>
            <w:top w:val="none" w:sz="0" w:space="0" w:color="auto"/>
            <w:left w:val="none" w:sz="0" w:space="0" w:color="auto"/>
            <w:bottom w:val="none" w:sz="0" w:space="0" w:color="auto"/>
            <w:right w:val="none" w:sz="0" w:space="0" w:color="auto"/>
          </w:divBdr>
          <w:divsChild>
            <w:div w:id="1272396741">
              <w:marLeft w:val="0"/>
              <w:marRight w:val="0"/>
              <w:marTop w:val="0"/>
              <w:marBottom w:val="0"/>
              <w:divBdr>
                <w:top w:val="none" w:sz="0" w:space="0" w:color="auto"/>
                <w:left w:val="none" w:sz="0" w:space="0" w:color="auto"/>
                <w:bottom w:val="none" w:sz="0" w:space="0" w:color="auto"/>
                <w:right w:val="none" w:sz="0" w:space="0" w:color="auto"/>
              </w:divBdr>
              <w:divsChild>
                <w:div w:id="47068973">
                  <w:marLeft w:val="0"/>
                  <w:marRight w:val="0"/>
                  <w:marTop w:val="0"/>
                  <w:marBottom w:val="0"/>
                  <w:divBdr>
                    <w:top w:val="none" w:sz="0" w:space="0" w:color="auto"/>
                    <w:left w:val="none" w:sz="0" w:space="0" w:color="auto"/>
                    <w:bottom w:val="none" w:sz="0" w:space="0" w:color="auto"/>
                    <w:right w:val="none" w:sz="0" w:space="0" w:color="auto"/>
                  </w:divBdr>
                  <w:divsChild>
                    <w:div w:id="1556816708">
                      <w:marLeft w:val="0"/>
                      <w:marRight w:val="0"/>
                      <w:marTop w:val="0"/>
                      <w:marBottom w:val="0"/>
                      <w:divBdr>
                        <w:top w:val="none" w:sz="0" w:space="0" w:color="auto"/>
                        <w:left w:val="none" w:sz="0" w:space="0" w:color="auto"/>
                        <w:bottom w:val="none" w:sz="0" w:space="0" w:color="auto"/>
                        <w:right w:val="none" w:sz="0" w:space="0" w:color="auto"/>
                      </w:divBdr>
                      <w:divsChild>
                        <w:div w:id="296422807">
                          <w:marLeft w:val="0"/>
                          <w:marRight w:val="0"/>
                          <w:marTop w:val="0"/>
                          <w:marBottom w:val="0"/>
                          <w:divBdr>
                            <w:top w:val="none" w:sz="0" w:space="0" w:color="auto"/>
                            <w:left w:val="none" w:sz="0" w:space="0" w:color="auto"/>
                            <w:bottom w:val="none" w:sz="0" w:space="0" w:color="auto"/>
                            <w:right w:val="none" w:sz="0" w:space="0" w:color="auto"/>
                          </w:divBdr>
                          <w:divsChild>
                            <w:div w:id="2046636853">
                              <w:marLeft w:val="0"/>
                              <w:marRight w:val="0"/>
                              <w:marTop w:val="0"/>
                              <w:marBottom w:val="0"/>
                              <w:divBdr>
                                <w:top w:val="none" w:sz="0" w:space="0" w:color="auto"/>
                                <w:left w:val="none" w:sz="0" w:space="0" w:color="auto"/>
                                <w:bottom w:val="none" w:sz="0" w:space="0" w:color="auto"/>
                                <w:right w:val="none" w:sz="0" w:space="0" w:color="auto"/>
                              </w:divBdr>
                              <w:divsChild>
                                <w:div w:id="1311593551">
                                  <w:marLeft w:val="0"/>
                                  <w:marRight w:val="0"/>
                                  <w:marTop w:val="0"/>
                                  <w:marBottom w:val="0"/>
                                  <w:divBdr>
                                    <w:top w:val="none" w:sz="0" w:space="0" w:color="auto"/>
                                    <w:left w:val="none" w:sz="0" w:space="0" w:color="auto"/>
                                    <w:bottom w:val="none" w:sz="0" w:space="0" w:color="auto"/>
                                    <w:right w:val="none" w:sz="0" w:space="0" w:color="auto"/>
                                  </w:divBdr>
                                  <w:divsChild>
                                    <w:div w:id="428814525">
                                      <w:marLeft w:val="0"/>
                                      <w:marRight w:val="0"/>
                                      <w:marTop w:val="0"/>
                                      <w:marBottom w:val="0"/>
                                      <w:divBdr>
                                        <w:top w:val="none" w:sz="0" w:space="0" w:color="auto"/>
                                        <w:left w:val="none" w:sz="0" w:space="0" w:color="auto"/>
                                        <w:bottom w:val="none" w:sz="0" w:space="0" w:color="auto"/>
                                        <w:right w:val="none" w:sz="0" w:space="0" w:color="auto"/>
                                      </w:divBdr>
                                      <w:divsChild>
                                        <w:div w:id="482351493">
                                          <w:marLeft w:val="0"/>
                                          <w:marRight w:val="0"/>
                                          <w:marTop w:val="0"/>
                                          <w:marBottom w:val="0"/>
                                          <w:divBdr>
                                            <w:top w:val="none" w:sz="0" w:space="0" w:color="auto"/>
                                            <w:left w:val="none" w:sz="0" w:space="0" w:color="auto"/>
                                            <w:bottom w:val="none" w:sz="0" w:space="0" w:color="auto"/>
                                            <w:right w:val="none" w:sz="0" w:space="0" w:color="auto"/>
                                          </w:divBdr>
                                          <w:divsChild>
                                            <w:div w:id="1851748394">
                                              <w:marLeft w:val="0"/>
                                              <w:marRight w:val="0"/>
                                              <w:marTop w:val="0"/>
                                              <w:marBottom w:val="0"/>
                                              <w:divBdr>
                                                <w:top w:val="single" w:sz="12" w:space="0" w:color="C1000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7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39</cp:revision>
  <cp:lastPrinted>2022-05-11T03:03:00Z</cp:lastPrinted>
  <dcterms:created xsi:type="dcterms:W3CDTF">2019-08-06T02:51:00Z</dcterms:created>
  <dcterms:modified xsi:type="dcterms:W3CDTF">2022-05-27T22:10:00Z</dcterms:modified>
</cp:coreProperties>
</file>